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0F" w:rsidRPr="00685122" w:rsidRDefault="00A0350F">
      <w:pPr>
        <w:widowControl w:val="0"/>
        <w:autoSpaceDE w:val="0"/>
        <w:autoSpaceDN w:val="0"/>
        <w:adjustRightInd w:val="0"/>
        <w:rPr>
          <w:rFonts w:ascii="Arial" w:hAnsi="Arial" w:cs="Arial"/>
          <w:sz w:val="20"/>
          <w:szCs w:val="20"/>
        </w:rPr>
      </w:pPr>
      <w:r>
        <w:rPr>
          <w:rFonts w:ascii="Arial" w:hAnsi="Arial" w:cs="Arial"/>
        </w:rPr>
        <w:t> </w:t>
      </w:r>
      <w:r w:rsidR="00FB751A" w:rsidRPr="00685122">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41.75pt" o:ole="">
            <v:imagedata r:id="rId9" o:title=""/>
          </v:shape>
          <o:OLEObject Type="Embed" ProgID="MSPhotoEd.3" ShapeID="_x0000_i1025" DrawAspect="Content" ObjectID="_1556459863" r:id="rId10"/>
        </w:object>
      </w:r>
    </w:p>
    <w:p w:rsidR="007E2195" w:rsidRPr="00685122" w:rsidRDefault="007E2195">
      <w:pPr>
        <w:widowControl w:val="0"/>
        <w:autoSpaceDE w:val="0"/>
        <w:autoSpaceDN w:val="0"/>
        <w:adjustRightInd w:val="0"/>
        <w:rPr>
          <w:rFonts w:ascii="Arial" w:hAnsi="Arial" w:cs="Arial"/>
          <w:sz w:val="20"/>
          <w:szCs w:val="20"/>
        </w:rPr>
      </w:pPr>
    </w:p>
    <w:p w:rsidR="00A0350F" w:rsidRPr="00685122" w:rsidRDefault="00A0350F" w:rsidP="002D2115">
      <w:pPr>
        <w:widowControl w:val="0"/>
        <w:autoSpaceDE w:val="0"/>
        <w:autoSpaceDN w:val="0"/>
        <w:adjustRightInd w:val="0"/>
        <w:rPr>
          <w:rFonts w:ascii="Arial" w:hAnsi="Arial" w:cs="Arial"/>
        </w:rPr>
      </w:pPr>
    </w:p>
    <w:p w:rsidR="00A0350F" w:rsidRPr="00685122" w:rsidRDefault="00A0350F" w:rsidP="002D2115">
      <w:pPr>
        <w:widowControl w:val="0"/>
        <w:autoSpaceDE w:val="0"/>
        <w:autoSpaceDN w:val="0"/>
        <w:adjustRightInd w:val="0"/>
        <w:jc w:val="center"/>
        <w:rPr>
          <w:rFonts w:ascii="Arial" w:hAnsi="Arial" w:cs="Arial"/>
        </w:rPr>
      </w:pPr>
      <w:r w:rsidRPr="00685122">
        <w:rPr>
          <w:rFonts w:ascii="Arial" w:hAnsi="Arial" w:cs="Arial"/>
        </w:rPr>
        <w:t xml:space="preserve">MODÈLE TYPE DU RAPPORT </w:t>
      </w:r>
      <w:r w:rsidR="001A5A22" w:rsidRPr="00685122">
        <w:rPr>
          <w:rFonts w:ascii="Arial" w:hAnsi="Arial" w:cs="Arial"/>
        </w:rPr>
        <w:t>ANNUEL</w:t>
      </w:r>
    </w:p>
    <w:p w:rsidR="00A0350F" w:rsidRPr="00685122" w:rsidRDefault="00A0350F" w:rsidP="002D2115">
      <w:pPr>
        <w:widowControl w:val="0"/>
        <w:autoSpaceDE w:val="0"/>
        <w:autoSpaceDN w:val="0"/>
        <w:adjustRightInd w:val="0"/>
        <w:jc w:val="center"/>
        <w:rPr>
          <w:rFonts w:ascii="Arial" w:hAnsi="Arial" w:cs="Arial"/>
        </w:rPr>
      </w:pPr>
      <w:r w:rsidRPr="00685122">
        <w:rPr>
          <w:rFonts w:ascii="Arial" w:hAnsi="Arial" w:cs="Arial"/>
        </w:rPr>
        <w:t>DE BIOVIGILANCE</w:t>
      </w:r>
      <w:r w:rsidR="005E037B">
        <w:rPr>
          <w:rStyle w:val="Appelnotedebasdep"/>
          <w:rFonts w:ascii="Arial" w:hAnsi="Arial" w:cs="Arial"/>
        </w:rPr>
        <w:footnoteReference w:id="1"/>
      </w:r>
    </w:p>
    <w:p w:rsidR="00A0350F" w:rsidRPr="00685122" w:rsidRDefault="00A0350F">
      <w:pPr>
        <w:widowControl w:val="0"/>
        <w:autoSpaceDE w:val="0"/>
        <w:autoSpaceDN w:val="0"/>
        <w:adjustRightInd w:val="0"/>
        <w:rPr>
          <w:rFonts w:ascii="Arial" w:hAnsi="Arial" w:cs="Arial"/>
        </w:rPr>
      </w:pPr>
    </w:p>
    <w:p w:rsidR="00E0556E" w:rsidRPr="00685122" w:rsidRDefault="00E0556E" w:rsidP="00E0556E">
      <w:pPr>
        <w:pStyle w:val="Retraitcorpsdetexte"/>
        <w:spacing w:line="260" w:lineRule="atLeast"/>
        <w:jc w:val="both"/>
        <w:rPr>
          <w:rFonts w:ascii="Arial" w:hAnsi="Arial" w:cs="Arial"/>
          <w:sz w:val="22"/>
        </w:rPr>
      </w:pPr>
    </w:p>
    <w:p w:rsidR="00E0556E" w:rsidRPr="00685122" w:rsidRDefault="00E0556E" w:rsidP="00E0556E">
      <w:pPr>
        <w:pStyle w:val="Titre1"/>
        <w:spacing w:before="120" w:line="260" w:lineRule="atLeast"/>
        <w:ind w:left="0" w:firstLine="0"/>
        <w:jc w:val="both"/>
        <w:rPr>
          <w:rFonts w:cs="Arial"/>
          <w:sz w:val="28"/>
          <w:szCs w:val="28"/>
        </w:rPr>
      </w:pPr>
      <w:bookmarkStart w:id="0" w:name="_Toc133815663"/>
      <w:bookmarkStart w:id="1" w:name="_Toc133902813"/>
      <w:bookmarkStart w:id="2" w:name="_Toc134351167"/>
      <w:bookmarkStart w:id="3" w:name="_Toc134351260"/>
      <w:bookmarkStart w:id="4" w:name="_Toc134409741"/>
      <w:bookmarkStart w:id="5" w:name="_Toc150680953"/>
      <w:bookmarkStart w:id="6" w:name="_Toc150681189"/>
      <w:bookmarkStart w:id="7" w:name="_Toc150681296"/>
      <w:bookmarkStart w:id="8" w:name="_Toc156880422"/>
      <w:bookmarkStart w:id="9" w:name="_Toc182990151"/>
      <w:bookmarkStart w:id="10" w:name="_Toc182990152"/>
      <w:bookmarkStart w:id="11" w:name="_Toc185651770"/>
      <w:bookmarkStart w:id="12" w:name="_Toc185652202"/>
      <w:r w:rsidRPr="00685122">
        <w:rPr>
          <w:rFonts w:cs="Arial"/>
          <w:sz w:val="28"/>
          <w:szCs w:val="28"/>
        </w:rPr>
        <w:t>Préambule</w:t>
      </w:r>
      <w:bookmarkEnd w:id="0"/>
      <w:bookmarkEnd w:id="1"/>
      <w:bookmarkEnd w:id="2"/>
      <w:bookmarkEnd w:id="3"/>
      <w:bookmarkEnd w:id="4"/>
      <w:bookmarkEnd w:id="5"/>
      <w:bookmarkEnd w:id="6"/>
      <w:bookmarkEnd w:id="7"/>
      <w:bookmarkEnd w:id="8"/>
      <w:bookmarkEnd w:id="9"/>
      <w:bookmarkEnd w:id="10"/>
      <w:bookmarkEnd w:id="11"/>
      <w:bookmarkEnd w:id="12"/>
    </w:p>
    <w:p w:rsidR="006D1C5E" w:rsidRDefault="00386536" w:rsidP="006D1C5E">
      <w:pPr>
        <w:spacing w:after="120" w:line="260" w:lineRule="atLeast"/>
        <w:jc w:val="both"/>
        <w:rPr>
          <w:rFonts w:ascii="Arial" w:hAnsi="Arial" w:cs="Arial"/>
          <w:sz w:val="20"/>
          <w:szCs w:val="20"/>
        </w:rPr>
      </w:pPr>
      <w:r w:rsidRPr="00685122">
        <w:rPr>
          <w:rFonts w:ascii="Arial" w:hAnsi="Arial" w:cs="Arial"/>
          <w:sz w:val="20"/>
          <w:szCs w:val="20"/>
        </w:rPr>
        <w:t xml:space="preserve">Chaque </w:t>
      </w:r>
      <w:r w:rsidR="003A0C6B">
        <w:rPr>
          <w:rFonts w:ascii="Arial" w:hAnsi="Arial" w:cs="Arial"/>
          <w:sz w:val="20"/>
          <w:szCs w:val="20"/>
        </w:rPr>
        <w:t xml:space="preserve">établissement disposant d’au moins un </w:t>
      </w:r>
      <w:r w:rsidRPr="00685122">
        <w:rPr>
          <w:rFonts w:ascii="Arial" w:hAnsi="Arial" w:cs="Arial"/>
          <w:sz w:val="20"/>
          <w:szCs w:val="20"/>
        </w:rPr>
        <w:t xml:space="preserve">correspondant local de biovigilance </w:t>
      </w:r>
      <w:r w:rsidR="003B0C74" w:rsidRPr="00685122">
        <w:rPr>
          <w:rFonts w:ascii="Arial" w:hAnsi="Arial" w:cs="Arial"/>
          <w:sz w:val="20"/>
          <w:szCs w:val="20"/>
        </w:rPr>
        <w:t xml:space="preserve">(CLB) </w:t>
      </w:r>
      <w:r w:rsidRPr="00685122">
        <w:rPr>
          <w:rFonts w:ascii="Arial" w:hAnsi="Arial" w:cs="Arial"/>
          <w:sz w:val="20"/>
          <w:szCs w:val="20"/>
        </w:rPr>
        <w:t xml:space="preserve">doit </w:t>
      </w:r>
      <w:r w:rsidR="003B0C74" w:rsidRPr="00685122">
        <w:rPr>
          <w:rFonts w:ascii="Arial" w:hAnsi="Arial" w:cs="Arial"/>
          <w:sz w:val="20"/>
          <w:szCs w:val="20"/>
        </w:rPr>
        <w:t xml:space="preserve">rédiger un rapport annuel de synthèse des événements indésirables observés au cours de l’année </w:t>
      </w:r>
      <w:r w:rsidR="00B67B2F">
        <w:rPr>
          <w:rFonts w:ascii="Arial" w:hAnsi="Arial" w:cs="Arial"/>
          <w:sz w:val="20"/>
          <w:szCs w:val="20"/>
        </w:rPr>
        <w:t xml:space="preserve"> </w:t>
      </w:r>
      <w:r w:rsidR="003A0C6B">
        <w:rPr>
          <w:rFonts w:ascii="Arial" w:hAnsi="Arial" w:cs="Arial"/>
          <w:sz w:val="20"/>
          <w:szCs w:val="20"/>
        </w:rPr>
        <w:t xml:space="preserve">passée (année </w:t>
      </w:r>
      <w:r w:rsidR="009E7D40">
        <w:rPr>
          <w:rFonts w:ascii="Arial" w:hAnsi="Arial" w:cs="Arial"/>
          <w:sz w:val="20"/>
          <w:szCs w:val="20"/>
        </w:rPr>
        <w:t xml:space="preserve">n </w:t>
      </w:r>
      <w:r w:rsidR="003A0C6B">
        <w:rPr>
          <w:rFonts w:ascii="Arial" w:hAnsi="Arial" w:cs="Arial"/>
          <w:sz w:val="20"/>
          <w:szCs w:val="20"/>
        </w:rPr>
        <w:t>–</w:t>
      </w:r>
      <w:r w:rsidR="009E7D40">
        <w:rPr>
          <w:rFonts w:ascii="Arial" w:hAnsi="Arial" w:cs="Arial"/>
          <w:sz w:val="20"/>
          <w:szCs w:val="20"/>
        </w:rPr>
        <w:t xml:space="preserve"> 1</w:t>
      </w:r>
      <w:r w:rsidR="003A0C6B">
        <w:rPr>
          <w:rFonts w:ascii="Arial" w:hAnsi="Arial" w:cs="Arial"/>
          <w:sz w:val="20"/>
          <w:szCs w:val="20"/>
        </w:rPr>
        <w:t>)</w:t>
      </w:r>
      <w:r w:rsidR="003B0C74" w:rsidRPr="00685122">
        <w:rPr>
          <w:rFonts w:ascii="Arial" w:hAnsi="Arial" w:cs="Arial"/>
          <w:sz w:val="20"/>
          <w:szCs w:val="20"/>
        </w:rPr>
        <w:t xml:space="preserve">, sur la base du format type </w:t>
      </w:r>
      <w:r w:rsidR="00060644" w:rsidRPr="00685122">
        <w:rPr>
          <w:rFonts w:ascii="Arial" w:hAnsi="Arial" w:cs="Arial"/>
          <w:sz w:val="20"/>
          <w:szCs w:val="20"/>
        </w:rPr>
        <w:t>ci-après</w:t>
      </w:r>
      <w:r w:rsidR="005A5178">
        <w:rPr>
          <w:rFonts w:ascii="Arial" w:hAnsi="Arial" w:cs="Arial"/>
          <w:sz w:val="20"/>
          <w:szCs w:val="20"/>
        </w:rPr>
        <w:t xml:space="preserve"> (art.</w:t>
      </w:r>
      <w:r w:rsidR="009252D6">
        <w:rPr>
          <w:rFonts w:ascii="Arial" w:hAnsi="Arial" w:cs="Arial"/>
          <w:sz w:val="20"/>
          <w:szCs w:val="20"/>
        </w:rPr>
        <w:t xml:space="preserve"> R.1211-37 9° du code de la santé publique)</w:t>
      </w:r>
      <w:r w:rsidR="003B0C74" w:rsidRPr="00685122">
        <w:rPr>
          <w:rFonts w:ascii="Arial" w:hAnsi="Arial" w:cs="Arial"/>
          <w:sz w:val="20"/>
          <w:szCs w:val="20"/>
        </w:rPr>
        <w:t xml:space="preserve">. Ces données concernent les effets indésirables observés chez les patients ou </w:t>
      </w:r>
      <w:r w:rsidR="00D40B8A" w:rsidRPr="00685122">
        <w:rPr>
          <w:rFonts w:ascii="Arial" w:hAnsi="Arial" w:cs="Arial"/>
          <w:sz w:val="20"/>
          <w:szCs w:val="20"/>
        </w:rPr>
        <w:t xml:space="preserve">les </w:t>
      </w:r>
      <w:r w:rsidR="003B0C74" w:rsidRPr="00685122">
        <w:rPr>
          <w:rFonts w:ascii="Arial" w:hAnsi="Arial" w:cs="Arial"/>
          <w:sz w:val="20"/>
          <w:szCs w:val="20"/>
        </w:rPr>
        <w:t xml:space="preserve">donneurs </w:t>
      </w:r>
      <w:r w:rsidR="00D40B8A" w:rsidRPr="00685122">
        <w:rPr>
          <w:rFonts w:ascii="Arial" w:hAnsi="Arial" w:cs="Arial"/>
          <w:sz w:val="20"/>
          <w:szCs w:val="20"/>
        </w:rPr>
        <w:t xml:space="preserve">vivants </w:t>
      </w:r>
      <w:r w:rsidR="003B0C74" w:rsidRPr="00685122">
        <w:rPr>
          <w:rFonts w:ascii="Arial" w:hAnsi="Arial" w:cs="Arial"/>
          <w:sz w:val="20"/>
          <w:szCs w:val="20"/>
        </w:rPr>
        <w:t xml:space="preserve">lors des prélèvements ou des collectes des produits ou éléments issus du corps humain </w:t>
      </w:r>
      <w:r w:rsidR="00253DB0" w:rsidRPr="00685122">
        <w:rPr>
          <w:rFonts w:ascii="Arial" w:hAnsi="Arial" w:cs="Arial"/>
          <w:sz w:val="20"/>
          <w:szCs w:val="20"/>
        </w:rPr>
        <w:t>et</w:t>
      </w:r>
      <w:r w:rsidR="003B0C74" w:rsidRPr="00685122">
        <w:rPr>
          <w:rFonts w:ascii="Arial" w:hAnsi="Arial" w:cs="Arial"/>
          <w:sz w:val="20"/>
          <w:szCs w:val="20"/>
        </w:rPr>
        <w:t xml:space="preserve"> chez les patients lors des activités de greffe ou d’administration, </w:t>
      </w:r>
      <w:r w:rsidR="00253DB0" w:rsidRPr="00685122">
        <w:rPr>
          <w:rFonts w:ascii="Arial" w:hAnsi="Arial" w:cs="Arial"/>
          <w:sz w:val="20"/>
          <w:szCs w:val="20"/>
        </w:rPr>
        <w:t>ainsi que</w:t>
      </w:r>
      <w:r w:rsidR="003B0C74" w:rsidRPr="00685122">
        <w:rPr>
          <w:rFonts w:ascii="Arial" w:hAnsi="Arial" w:cs="Arial"/>
          <w:sz w:val="20"/>
          <w:szCs w:val="20"/>
        </w:rPr>
        <w:t xml:space="preserve"> les incidents survenus </w:t>
      </w:r>
      <w:r w:rsidR="006D1C5E">
        <w:rPr>
          <w:rFonts w:ascii="Arial" w:hAnsi="Arial" w:cs="Arial"/>
          <w:sz w:val="20"/>
          <w:szCs w:val="20"/>
        </w:rPr>
        <w:t xml:space="preserve">sur l’ensemble </w:t>
      </w:r>
      <w:r w:rsidR="003B0C74" w:rsidRPr="00685122">
        <w:rPr>
          <w:rFonts w:ascii="Arial" w:hAnsi="Arial" w:cs="Arial"/>
          <w:sz w:val="20"/>
          <w:szCs w:val="20"/>
        </w:rPr>
        <w:t xml:space="preserve">du processus allant du prélèvement </w:t>
      </w:r>
      <w:r w:rsidR="00060644" w:rsidRPr="00685122">
        <w:rPr>
          <w:rFonts w:ascii="Arial" w:hAnsi="Arial" w:cs="Arial"/>
          <w:sz w:val="20"/>
          <w:szCs w:val="20"/>
        </w:rPr>
        <w:t>au suivi post-</w:t>
      </w:r>
      <w:r w:rsidR="003B0C74" w:rsidRPr="00685122">
        <w:rPr>
          <w:rFonts w:ascii="Arial" w:hAnsi="Arial" w:cs="Arial"/>
          <w:sz w:val="20"/>
          <w:szCs w:val="20"/>
        </w:rPr>
        <w:t>administration/</w:t>
      </w:r>
      <w:r w:rsidR="00060644" w:rsidRPr="00685122">
        <w:rPr>
          <w:rFonts w:ascii="Arial" w:hAnsi="Arial" w:cs="Arial"/>
          <w:sz w:val="20"/>
          <w:szCs w:val="20"/>
        </w:rPr>
        <w:t>post-</w:t>
      </w:r>
      <w:r w:rsidR="003B0C74" w:rsidRPr="00685122">
        <w:rPr>
          <w:rFonts w:ascii="Arial" w:hAnsi="Arial" w:cs="Arial"/>
          <w:sz w:val="20"/>
          <w:szCs w:val="20"/>
        </w:rPr>
        <w:t>greffe.</w:t>
      </w:r>
      <w:r w:rsidR="00253DB0" w:rsidRPr="00685122">
        <w:rPr>
          <w:rFonts w:ascii="Arial" w:hAnsi="Arial" w:cs="Arial"/>
          <w:sz w:val="20"/>
          <w:szCs w:val="20"/>
        </w:rPr>
        <w:t xml:space="preserve"> </w:t>
      </w:r>
      <w:r w:rsidR="006D1C5E">
        <w:rPr>
          <w:rFonts w:ascii="Arial" w:hAnsi="Arial" w:cs="Arial"/>
          <w:sz w:val="20"/>
          <w:szCs w:val="20"/>
        </w:rPr>
        <w:t>L’Agence de la biomédecine adresse</w:t>
      </w:r>
      <w:r w:rsidR="003A0C6B">
        <w:rPr>
          <w:rFonts w:ascii="Arial" w:hAnsi="Arial" w:cs="Arial"/>
          <w:sz w:val="20"/>
          <w:szCs w:val="20"/>
        </w:rPr>
        <w:t>ra</w:t>
      </w:r>
      <w:r w:rsidR="006D1C5E">
        <w:rPr>
          <w:rFonts w:ascii="Arial" w:hAnsi="Arial" w:cs="Arial"/>
          <w:sz w:val="20"/>
          <w:szCs w:val="20"/>
        </w:rPr>
        <w:t xml:space="preserve"> à chaque </w:t>
      </w:r>
      <w:r w:rsidR="003A0C6B">
        <w:rPr>
          <w:rFonts w:ascii="Arial" w:hAnsi="Arial" w:cs="Arial"/>
          <w:sz w:val="20"/>
          <w:szCs w:val="20"/>
        </w:rPr>
        <w:t>établissement</w:t>
      </w:r>
      <w:r w:rsidR="006D1C5E">
        <w:rPr>
          <w:rFonts w:ascii="Arial" w:hAnsi="Arial" w:cs="Arial"/>
          <w:sz w:val="20"/>
          <w:szCs w:val="20"/>
        </w:rPr>
        <w:t>, au début de l’année n, un pré-rapport dans lequel les effets indésirables inattendus et les incidents graves déclarés au cours de l’année n -1 s</w:t>
      </w:r>
      <w:r w:rsidR="003A0C6B">
        <w:rPr>
          <w:rFonts w:ascii="Arial" w:hAnsi="Arial" w:cs="Arial"/>
          <w:sz w:val="20"/>
          <w:szCs w:val="20"/>
        </w:rPr>
        <w:t>er</w:t>
      </w:r>
      <w:r w:rsidR="006D1C5E">
        <w:rPr>
          <w:rFonts w:ascii="Arial" w:hAnsi="Arial" w:cs="Arial"/>
          <w:sz w:val="20"/>
          <w:szCs w:val="20"/>
        </w:rPr>
        <w:t>ont renseignés.</w:t>
      </w:r>
    </w:p>
    <w:p w:rsidR="00921316" w:rsidRPr="00685122" w:rsidRDefault="00253DB0" w:rsidP="00E0556E">
      <w:pPr>
        <w:spacing w:after="120" w:line="260" w:lineRule="atLeast"/>
        <w:jc w:val="both"/>
        <w:rPr>
          <w:rFonts w:ascii="Arial" w:hAnsi="Arial" w:cs="Arial"/>
          <w:sz w:val="20"/>
          <w:szCs w:val="20"/>
        </w:rPr>
      </w:pPr>
      <w:r w:rsidRPr="00685122">
        <w:rPr>
          <w:rFonts w:ascii="Arial" w:hAnsi="Arial" w:cs="Arial"/>
          <w:sz w:val="20"/>
          <w:szCs w:val="20"/>
        </w:rPr>
        <w:t>Au fur et à mesure du déploiement du dispositif de biovigilance</w:t>
      </w:r>
      <w:r w:rsidR="003035CE" w:rsidRPr="00685122">
        <w:rPr>
          <w:rFonts w:ascii="Arial" w:hAnsi="Arial" w:cs="Arial"/>
          <w:sz w:val="20"/>
          <w:szCs w:val="20"/>
        </w:rPr>
        <w:t xml:space="preserve"> </w:t>
      </w:r>
      <w:r w:rsidR="0063692F" w:rsidRPr="00685122">
        <w:rPr>
          <w:rFonts w:ascii="Arial" w:hAnsi="Arial" w:cs="Arial"/>
          <w:sz w:val="20"/>
          <w:szCs w:val="20"/>
        </w:rPr>
        <w:t>tel qu</w:t>
      </w:r>
      <w:r w:rsidR="009252D6">
        <w:rPr>
          <w:rFonts w:ascii="Arial" w:hAnsi="Arial" w:cs="Arial"/>
          <w:sz w:val="20"/>
          <w:szCs w:val="20"/>
        </w:rPr>
        <w:t>e prévu</w:t>
      </w:r>
      <w:r w:rsidR="003035CE" w:rsidRPr="00685122">
        <w:rPr>
          <w:rFonts w:ascii="Arial" w:hAnsi="Arial" w:cs="Arial"/>
          <w:sz w:val="20"/>
          <w:szCs w:val="20"/>
        </w:rPr>
        <w:t xml:space="preserve"> par le décret </w:t>
      </w:r>
      <w:r w:rsidR="00A621E4" w:rsidRPr="00685122">
        <w:rPr>
          <w:rFonts w:ascii="Arial" w:hAnsi="Arial" w:cs="Arial"/>
          <w:sz w:val="20"/>
          <w:szCs w:val="20"/>
        </w:rPr>
        <w:t xml:space="preserve">n° 2016-1622 </w:t>
      </w:r>
      <w:r w:rsidR="003035CE" w:rsidRPr="00685122">
        <w:rPr>
          <w:rFonts w:ascii="Arial" w:hAnsi="Arial" w:cs="Arial"/>
          <w:sz w:val="20"/>
          <w:szCs w:val="20"/>
        </w:rPr>
        <w:t xml:space="preserve">du </w:t>
      </w:r>
      <w:r w:rsidR="00A621E4" w:rsidRPr="00685122">
        <w:rPr>
          <w:rFonts w:ascii="Arial" w:hAnsi="Arial" w:cs="Arial"/>
          <w:sz w:val="20"/>
          <w:szCs w:val="20"/>
        </w:rPr>
        <w:t>29 novembre 2016</w:t>
      </w:r>
      <w:r w:rsidRPr="00685122">
        <w:rPr>
          <w:rFonts w:ascii="Arial" w:hAnsi="Arial" w:cs="Arial"/>
          <w:sz w:val="20"/>
          <w:szCs w:val="20"/>
        </w:rPr>
        <w:t xml:space="preserve">, un certain nombre d’effets indésirables seront considérés comme attendus ou acceptables </w:t>
      </w:r>
      <w:r w:rsidR="0063692F" w:rsidRPr="00685122">
        <w:rPr>
          <w:rFonts w:ascii="Arial" w:hAnsi="Arial" w:cs="Arial"/>
          <w:sz w:val="20"/>
          <w:szCs w:val="20"/>
        </w:rPr>
        <w:t xml:space="preserve">en matière de santé publique </w:t>
      </w:r>
      <w:r w:rsidRPr="00685122">
        <w:rPr>
          <w:rFonts w:ascii="Arial" w:hAnsi="Arial" w:cs="Arial"/>
          <w:sz w:val="20"/>
          <w:szCs w:val="20"/>
        </w:rPr>
        <w:t>au regard du bénéfice d</w:t>
      </w:r>
      <w:r w:rsidR="00C76A01" w:rsidRPr="00685122">
        <w:rPr>
          <w:rFonts w:ascii="Arial" w:hAnsi="Arial" w:cs="Arial"/>
          <w:sz w:val="20"/>
          <w:szCs w:val="20"/>
        </w:rPr>
        <w:t xml:space="preserve">e l’acte dans une indication donnée. Ces effets indésirables attendus </w:t>
      </w:r>
      <w:r w:rsidR="001B2444" w:rsidRPr="00685122">
        <w:rPr>
          <w:rFonts w:ascii="Arial" w:hAnsi="Arial" w:cs="Arial"/>
          <w:sz w:val="20"/>
          <w:szCs w:val="20"/>
        </w:rPr>
        <w:t xml:space="preserve">seront </w:t>
      </w:r>
      <w:r w:rsidR="00C76A01" w:rsidRPr="00685122">
        <w:rPr>
          <w:rFonts w:ascii="Arial" w:hAnsi="Arial" w:cs="Arial"/>
          <w:sz w:val="20"/>
          <w:szCs w:val="20"/>
        </w:rPr>
        <w:t>précisés</w:t>
      </w:r>
      <w:r w:rsidR="001B2444" w:rsidRPr="00685122">
        <w:rPr>
          <w:rFonts w:ascii="Arial" w:hAnsi="Arial" w:cs="Arial"/>
          <w:sz w:val="20"/>
          <w:szCs w:val="20"/>
        </w:rPr>
        <w:t xml:space="preserve"> dans </w:t>
      </w:r>
      <w:r w:rsidR="006D1C5E">
        <w:rPr>
          <w:rFonts w:ascii="Arial" w:hAnsi="Arial" w:cs="Arial"/>
          <w:sz w:val="20"/>
          <w:szCs w:val="20"/>
        </w:rPr>
        <w:t>d</w:t>
      </w:r>
      <w:r w:rsidR="006D1C5E" w:rsidRPr="00685122">
        <w:rPr>
          <w:rFonts w:ascii="Arial" w:hAnsi="Arial" w:cs="Arial"/>
          <w:sz w:val="20"/>
          <w:szCs w:val="20"/>
        </w:rPr>
        <w:t xml:space="preserve">es </w:t>
      </w:r>
      <w:r w:rsidR="001B2444" w:rsidRPr="00685122">
        <w:rPr>
          <w:rFonts w:ascii="Arial" w:hAnsi="Arial" w:cs="Arial"/>
          <w:sz w:val="20"/>
          <w:szCs w:val="20"/>
        </w:rPr>
        <w:t xml:space="preserve">référentiels publiés </w:t>
      </w:r>
      <w:r w:rsidR="00F97F19" w:rsidRPr="00685122">
        <w:rPr>
          <w:rFonts w:ascii="Arial" w:hAnsi="Arial" w:cs="Arial"/>
          <w:sz w:val="20"/>
          <w:szCs w:val="20"/>
        </w:rPr>
        <w:t xml:space="preserve">progressivement </w:t>
      </w:r>
      <w:r w:rsidR="001B2444" w:rsidRPr="00685122">
        <w:rPr>
          <w:rFonts w:ascii="Arial" w:hAnsi="Arial" w:cs="Arial"/>
          <w:sz w:val="20"/>
          <w:szCs w:val="20"/>
        </w:rPr>
        <w:t>par l’Agence de la biomédecine</w:t>
      </w:r>
      <w:r w:rsidR="00085C3C" w:rsidRPr="00685122">
        <w:rPr>
          <w:rFonts w:ascii="Arial" w:hAnsi="Arial" w:cs="Arial"/>
          <w:sz w:val="20"/>
          <w:szCs w:val="20"/>
        </w:rPr>
        <w:t xml:space="preserve"> établis en lien avec les sociétés savantes sur la base des données de la littérature scientifique</w:t>
      </w:r>
      <w:r w:rsidR="001B2444" w:rsidRPr="00685122">
        <w:rPr>
          <w:rFonts w:ascii="Arial" w:hAnsi="Arial" w:cs="Arial"/>
          <w:sz w:val="20"/>
          <w:szCs w:val="20"/>
        </w:rPr>
        <w:t xml:space="preserve">. </w:t>
      </w:r>
      <w:r w:rsidR="00C76A01" w:rsidRPr="00685122">
        <w:rPr>
          <w:rFonts w:ascii="Arial" w:hAnsi="Arial" w:cs="Arial"/>
          <w:sz w:val="20"/>
          <w:szCs w:val="20"/>
        </w:rPr>
        <w:t xml:space="preserve">Ils </w:t>
      </w:r>
      <w:r w:rsidR="00085C3C" w:rsidRPr="00685122">
        <w:rPr>
          <w:rFonts w:ascii="Arial" w:hAnsi="Arial" w:cs="Arial"/>
          <w:sz w:val="20"/>
          <w:szCs w:val="20"/>
        </w:rPr>
        <w:t>devront alors faire l’objet d’une surveillance par les professionnels</w:t>
      </w:r>
      <w:r w:rsidR="008D38ED" w:rsidRPr="00685122">
        <w:rPr>
          <w:rFonts w:ascii="Arial" w:hAnsi="Arial" w:cs="Arial"/>
          <w:sz w:val="20"/>
          <w:szCs w:val="20"/>
        </w:rPr>
        <w:t xml:space="preserve"> afin </w:t>
      </w:r>
      <w:r w:rsidR="00085C3C" w:rsidRPr="00685122">
        <w:rPr>
          <w:rFonts w:ascii="Arial" w:hAnsi="Arial" w:cs="Arial"/>
          <w:sz w:val="20"/>
          <w:szCs w:val="20"/>
        </w:rPr>
        <w:t>de s’assurer</w:t>
      </w:r>
      <w:r w:rsidR="008D38ED" w:rsidRPr="00685122">
        <w:rPr>
          <w:rFonts w:ascii="Arial" w:hAnsi="Arial" w:cs="Arial"/>
          <w:sz w:val="20"/>
          <w:szCs w:val="20"/>
        </w:rPr>
        <w:t xml:space="preserve"> d’une part</w:t>
      </w:r>
      <w:r w:rsidR="00085C3C" w:rsidRPr="00685122">
        <w:rPr>
          <w:rFonts w:ascii="Arial" w:hAnsi="Arial" w:cs="Arial"/>
          <w:sz w:val="20"/>
          <w:szCs w:val="20"/>
        </w:rPr>
        <w:t xml:space="preserve"> que</w:t>
      </w:r>
      <w:r w:rsidR="001B2444" w:rsidRPr="00685122">
        <w:rPr>
          <w:rFonts w:ascii="Arial" w:hAnsi="Arial" w:cs="Arial"/>
          <w:sz w:val="20"/>
          <w:szCs w:val="20"/>
        </w:rPr>
        <w:t xml:space="preserve"> </w:t>
      </w:r>
      <w:r w:rsidR="00085C3C" w:rsidRPr="00685122">
        <w:rPr>
          <w:rFonts w:ascii="Arial" w:hAnsi="Arial" w:cs="Arial"/>
          <w:sz w:val="20"/>
          <w:szCs w:val="20"/>
        </w:rPr>
        <w:t>leurs fréquences de survenue ne dépassent pas les limites acceptables précisées dans ces référentiels</w:t>
      </w:r>
      <w:r w:rsidR="008D38ED" w:rsidRPr="00685122">
        <w:rPr>
          <w:rFonts w:ascii="Arial" w:hAnsi="Arial" w:cs="Arial"/>
          <w:sz w:val="20"/>
          <w:szCs w:val="20"/>
        </w:rPr>
        <w:t xml:space="preserve"> et d’autre part que toutes les mesures correctives sont mises en œuvre pour tendre vers un</w:t>
      </w:r>
      <w:r w:rsidR="00A94BD4" w:rsidRPr="00685122">
        <w:rPr>
          <w:rFonts w:ascii="Arial" w:hAnsi="Arial" w:cs="Arial"/>
          <w:sz w:val="20"/>
          <w:szCs w:val="20"/>
        </w:rPr>
        <w:t>e</w:t>
      </w:r>
      <w:r w:rsidR="008D38ED" w:rsidRPr="00685122">
        <w:rPr>
          <w:rFonts w:ascii="Arial" w:hAnsi="Arial" w:cs="Arial"/>
          <w:sz w:val="20"/>
          <w:szCs w:val="20"/>
        </w:rPr>
        <w:t xml:space="preserve"> moindre </w:t>
      </w:r>
      <w:r w:rsidR="00A94BD4" w:rsidRPr="00685122">
        <w:rPr>
          <w:rFonts w:ascii="Arial" w:hAnsi="Arial" w:cs="Arial"/>
          <w:sz w:val="20"/>
          <w:szCs w:val="20"/>
        </w:rPr>
        <w:t>fréquence</w:t>
      </w:r>
      <w:r w:rsidR="00085C3C" w:rsidRPr="00685122">
        <w:rPr>
          <w:rFonts w:ascii="Arial" w:hAnsi="Arial" w:cs="Arial"/>
          <w:sz w:val="20"/>
          <w:szCs w:val="20"/>
        </w:rPr>
        <w:t>.</w:t>
      </w:r>
      <w:r w:rsidR="00C76A01" w:rsidRPr="00685122">
        <w:rPr>
          <w:rFonts w:ascii="Arial" w:hAnsi="Arial" w:cs="Arial"/>
          <w:sz w:val="20"/>
          <w:szCs w:val="20"/>
        </w:rPr>
        <w:t xml:space="preserve"> </w:t>
      </w:r>
    </w:p>
    <w:p w:rsidR="00253DB0" w:rsidRPr="00685122" w:rsidRDefault="00060644" w:rsidP="00E0556E">
      <w:pPr>
        <w:spacing w:after="120" w:line="260" w:lineRule="atLeast"/>
        <w:jc w:val="both"/>
        <w:rPr>
          <w:rFonts w:ascii="Arial" w:hAnsi="Arial" w:cs="Arial"/>
          <w:sz w:val="20"/>
          <w:szCs w:val="20"/>
        </w:rPr>
      </w:pPr>
      <w:r w:rsidRPr="00685122">
        <w:rPr>
          <w:noProof/>
        </w:rPr>
        <w:drawing>
          <wp:inline distT="0" distB="0" distL="0" distR="0" wp14:anchorId="3857A5BB" wp14:editId="157DD220">
            <wp:extent cx="339329" cy="285750"/>
            <wp:effectExtent l="0" t="0" r="381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88758"/>
                    </a:xfrm>
                    <a:prstGeom prst="rect">
                      <a:avLst/>
                    </a:prstGeom>
                    <a:noFill/>
                    <a:ln>
                      <a:noFill/>
                    </a:ln>
                  </pic:spPr>
                </pic:pic>
              </a:graphicData>
            </a:graphic>
          </wp:inline>
        </w:drawing>
      </w:r>
      <w:r w:rsidRPr="00685122">
        <w:rPr>
          <w:rFonts w:ascii="Arial" w:hAnsi="Arial" w:cs="Arial"/>
          <w:sz w:val="20"/>
          <w:szCs w:val="20"/>
        </w:rPr>
        <w:t xml:space="preserve"> </w:t>
      </w:r>
      <w:r w:rsidR="0032511C" w:rsidRPr="00685122">
        <w:rPr>
          <w:rFonts w:ascii="Arial" w:hAnsi="Arial" w:cs="Arial"/>
          <w:sz w:val="20"/>
          <w:szCs w:val="20"/>
        </w:rPr>
        <w:t xml:space="preserve">Pour rappel, </w:t>
      </w:r>
      <w:r w:rsidR="0032511C" w:rsidRPr="00685122">
        <w:rPr>
          <w:rFonts w:ascii="Arial" w:hAnsi="Arial" w:cs="Arial"/>
          <w:sz w:val="20"/>
          <w:szCs w:val="20"/>
          <w:u w:val="single"/>
        </w:rPr>
        <w:t>e</w:t>
      </w:r>
      <w:r w:rsidR="00436BAB" w:rsidRPr="00685122">
        <w:rPr>
          <w:rFonts w:ascii="Arial" w:hAnsi="Arial" w:cs="Arial"/>
          <w:sz w:val="20"/>
          <w:szCs w:val="20"/>
          <w:u w:val="single"/>
        </w:rPr>
        <w:t xml:space="preserve">n l’absence de référentiels, l’ensemble des effets indésirables observés chez les patients, donneurs </w:t>
      </w:r>
      <w:r w:rsidR="00F30C78" w:rsidRPr="00685122">
        <w:rPr>
          <w:rFonts w:ascii="Arial" w:hAnsi="Arial" w:cs="Arial"/>
          <w:sz w:val="20"/>
          <w:szCs w:val="20"/>
          <w:u w:val="single"/>
        </w:rPr>
        <w:t xml:space="preserve">vivants </w:t>
      </w:r>
      <w:r w:rsidR="00E95E30" w:rsidRPr="00685122">
        <w:rPr>
          <w:rFonts w:ascii="Arial" w:hAnsi="Arial" w:cs="Arial"/>
          <w:sz w:val="20"/>
          <w:szCs w:val="20"/>
          <w:u w:val="single"/>
        </w:rPr>
        <w:t xml:space="preserve">ou </w:t>
      </w:r>
      <w:r w:rsidR="00436BAB" w:rsidRPr="00685122">
        <w:rPr>
          <w:rFonts w:ascii="Arial" w:hAnsi="Arial" w:cs="Arial"/>
          <w:sz w:val="20"/>
          <w:szCs w:val="20"/>
          <w:u w:val="single"/>
        </w:rPr>
        <w:t xml:space="preserve">receveurs </w:t>
      </w:r>
      <w:r w:rsidR="00E95E30" w:rsidRPr="00685122">
        <w:rPr>
          <w:rFonts w:ascii="Arial" w:hAnsi="Arial" w:cs="Arial"/>
          <w:sz w:val="20"/>
          <w:szCs w:val="20"/>
          <w:u w:val="single"/>
        </w:rPr>
        <w:t xml:space="preserve">doit être considéré comme inattendu ou inacceptable, indépendamment de </w:t>
      </w:r>
      <w:r w:rsidR="0032511C" w:rsidRPr="00685122">
        <w:rPr>
          <w:rFonts w:ascii="Arial" w:hAnsi="Arial" w:cs="Arial"/>
          <w:sz w:val="20"/>
          <w:szCs w:val="20"/>
          <w:u w:val="single"/>
        </w:rPr>
        <w:t>leur</w:t>
      </w:r>
      <w:r w:rsidR="00E95E30" w:rsidRPr="00685122">
        <w:rPr>
          <w:rFonts w:ascii="Arial" w:hAnsi="Arial" w:cs="Arial"/>
          <w:sz w:val="20"/>
          <w:szCs w:val="20"/>
          <w:u w:val="single"/>
        </w:rPr>
        <w:t xml:space="preserve"> gravité</w:t>
      </w:r>
      <w:r w:rsidRPr="00685122">
        <w:rPr>
          <w:rFonts w:ascii="Arial" w:hAnsi="Arial" w:cs="Arial"/>
          <w:sz w:val="20"/>
          <w:szCs w:val="20"/>
          <w:u w:val="single"/>
        </w:rPr>
        <w:t>,</w:t>
      </w:r>
      <w:r w:rsidR="00E95E30" w:rsidRPr="00685122">
        <w:rPr>
          <w:rFonts w:ascii="Arial" w:hAnsi="Arial" w:cs="Arial"/>
          <w:sz w:val="20"/>
          <w:szCs w:val="20"/>
          <w:u w:val="single"/>
        </w:rPr>
        <w:t xml:space="preserve"> et </w:t>
      </w:r>
      <w:r w:rsidR="0032511C" w:rsidRPr="00685122">
        <w:rPr>
          <w:rFonts w:ascii="Arial" w:hAnsi="Arial" w:cs="Arial"/>
          <w:sz w:val="20"/>
          <w:szCs w:val="20"/>
          <w:u w:val="single"/>
        </w:rPr>
        <w:t xml:space="preserve">chacun </w:t>
      </w:r>
      <w:r w:rsidR="00E95E30" w:rsidRPr="00685122">
        <w:rPr>
          <w:rFonts w:ascii="Arial" w:hAnsi="Arial" w:cs="Arial"/>
          <w:sz w:val="20"/>
          <w:szCs w:val="20"/>
          <w:u w:val="single"/>
        </w:rPr>
        <w:t>doit faire l’objet d’une déclaration individuelle</w:t>
      </w:r>
      <w:r w:rsidR="0032511C" w:rsidRPr="00685122">
        <w:rPr>
          <w:rFonts w:ascii="Arial" w:hAnsi="Arial" w:cs="Arial"/>
          <w:sz w:val="20"/>
          <w:szCs w:val="20"/>
          <w:u w:val="single"/>
        </w:rPr>
        <w:t xml:space="preserve"> </w:t>
      </w:r>
      <w:r w:rsidR="00D40B8A" w:rsidRPr="00685122">
        <w:rPr>
          <w:rFonts w:ascii="Arial" w:hAnsi="Arial" w:cs="Arial"/>
          <w:sz w:val="20"/>
          <w:szCs w:val="20"/>
          <w:u w:val="single"/>
        </w:rPr>
        <w:t>de biovigilance  dès que le professionnel en a connaissance</w:t>
      </w:r>
      <w:r w:rsidR="00E95E30" w:rsidRPr="00685122">
        <w:rPr>
          <w:rFonts w:ascii="Arial" w:hAnsi="Arial" w:cs="Arial"/>
          <w:sz w:val="20"/>
          <w:szCs w:val="20"/>
        </w:rPr>
        <w:t xml:space="preserve">. </w:t>
      </w:r>
    </w:p>
    <w:p w:rsidR="00E0556E" w:rsidRPr="00685122" w:rsidRDefault="00E0556E" w:rsidP="00E0556E">
      <w:pPr>
        <w:spacing w:after="120" w:line="260" w:lineRule="atLeast"/>
        <w:jc w:val="both"/>
        <w:rPr>
          <w:rFonts w:ascii="Arial" w:hAnsi="Arial" w:cs="Arial"/>
          <w:sz w:val="20"/>
          <w:szCs w:val="20"/>
        </w:rPr>
      </w:pPr>
    </w:p>
    <w:p w:rsidR="00E0556E" w:rsidRPr="00685122" w:rsidRDefault="00E0556E" w:rsidP="00E0556E">
      <w:pPr>
        <w:pStyle w:val="Titre1"/>
        <w:spacing w:line="260" w:lineRule="atLeast"/>
        <w:ind w:left="0" w:firstLine="0"/>
        <w:jc w:val="both"/>
        <w:rPr>
          <w:rFonts w:cs="Arial"/>
        </w:rPr>
      </w:pPr>
      <w:r w:rsidRPr="00685122">
        <w:rPr>
          <w:rFonts w:cs="Arial"/>
        </w:rPr>
        <w:t xml:space="preserve">I. Finalité du rapport annuel </w:t>
      </w:r>
    </w:p>
    <w:p w:rsidR="003D2250" w:rsidRPr="00685122" w:rsidRDefault="00D835C6" w:rsidP="00921316">
      <w:pPr>
        <w:spacing w:after="120" w:line="260" w:lineRule="atLeast"/>
        <w:jc w:val="both"/>
        <w:rPr>
          <w:rFonts w:ascii="Arial" w:hAnsi="Arial" w:cs="Arial"/>
          <w:sz w:val="20"/>
          <w:szCs w:val="20"/>
        </w:rPr>
      </w:pPr>
      <w:r w:rsidRPr="00685122">
        <w:rPr>
          <w:rFonts w:ascii="Arial" w:hAnsi="Arial" w:cs="Arial"/>
          <w:sz w:val="20"/>
          <w:szCs w:val="20"/>
        </w:rPr>
        <w:t>L</w:t>
      </w:r>
      <w:r w:rsidR="00921316" w:rsidRPr="00685122">
        <w:rPr>
          <w:rFonts w:ascii="Arial" w:hAnsi="Arial" w:cs="Arial"/>
          <w:sz w:val="20"/>
          <w:szCs w:val="20"/>
        </w:rPr>
        <w:t xml:space="preserve">e rapport annuel rédigé par chaque CLB </w:t>
      </w:r>
      <w:r w:rsidR="00B05872">
        <w:rPr>
          <w:rFonts w:ascii="Arial" w:hAnsi="Arial" w:cs="Arial"/>
          <w:sz w:val="20"/>
          <w:szCs w:val="20"/>
        </w:rPr>
        <w:t xml:space="preserve"> a pour but</w:t>
      </w:r>
      <w:r w:rsidR="00921316" w:rsidRPr="00685122">
        <w:rPr>
          <w:rFonts w:ascii="Arial" w:hAnsi="Arial" w:cs="Arial"/>
          <w:sz w:val="20"/>
          <w:szCs w:val="20"/>
        </w:rPr>
        <w:t xml:space="preserve"> de présenter les mesures correct</w:t>
      </w:r>
      <w:r w:rsidR="00A621E4" w:rsidRPr="00685122">
        <w:rPr>
          <w:rFonts w:ascii="Arial" w:hAnsi="Arial" w:cs="Arial"/>
          <w:sz w:val="20"/>
          <w:szCs w:val="20"/>
        </w:rPr>
        <w:t xml:space="preserve">ives </w:t>
      </w:r>
      <w:r w:rsidR="008E5AAB" w:rsidRPr="00685122">
        <w:rPr>
          <w:rFonts w:ascii="Arial" w:hAnsi="Arial" w:cs="Arial"/>
          <w:sz w:val="20"/>
          <w:szCs w:val="20"/>
        </w:rPr>
        <w:t xml:space="preserve">visant à limiter la criticité des événements observés </w:t>
      </w:r>
      <w:r w:rsidR="00F97F19" w:rsidRPr="00685122">
        <w:rPr>
          <w:rFonts w:ascii="Arial" w:hAnsi="Arial" w:cs="Arial"/>
          <w:sz w:val="20"/>
          <w:szCs w:val="20"/>
        </w:rPr>
        <w:t xml:space="preserve">dans </w:t>
      </w:r>
      <w:r w:rsidR="003D2250" w:rsidRPr="00685122">
        <w:rPr>
          <w:rFonts w:ascii="Arial" w:hAnsi="Arial" w:cs="Arial"/>
          <w:sz w:val="20"/>
          <w:szCs w:val="20"/>
        </w:rPr>
        <w:t xml:space="preserve">son </w:t>
      </w:r>
      <w:r w:rsidR="00F97F19" w:rsidRPr="00685122">
        <w:rPr>
          <w:rFonts w:ascii="Arial" w:hAnsi="Arial" w:cs="Arial"/>
          <w:sz w:val="20"/>
          <w:szCs w:val="20"/>
        </w:rPr>
        <w:t>établissement</w:t>
      </w:r>
      <w:r w:rsidR="003D2250" w:rsidRPr="00685122">
        <w:rPr>
          <w:rFonts w:ascii="Arial" w:hAnsi="Arial" w:cs="Arial"/>
          <w:sz w:val="20"/>
          <w:szCs w:val="20"/>
        </w:rPr>
        <w:t xml:space="preserve"> </w:t>
      </w:r>
      <w:r w:rsidR="00A621E4" w:rsidRPr="00685122">
        <w:rPr>
          <w:rFonts w:ascii="Arial" w:hAnsi="Arial" w:cs="Arial"/>
          <w:sz w:val="20"/>
          <w:szCs w:val="20"/>
        </w:rPr>
        <w:t>que ceux-ci aient</w:t>
      </w:r>
      <w:r w:rsidR="00760069" w:rsidRPr="00685122">
        <w:rPr>
          <w:rFonts w:ascii="Arial" w:hAnsi="Arial" w:cs="Arial"/>
          <w:sz w:val="20"/>
          <w:szCs w:val="20"/>
        </w:rPr>
        <w:t xml:space="preserve"> fait l’objet de déclarations</w:t>
      </w:r>
      <w:r w:rsidR="003D2250" w:rsidRPr="00685122">
        <w:rPr>
          <w:rFonts w:ascii="Arial" w:hAnsi="Arial" w:cs="Arial"/>
          <w:sz w:val="20"/>
          <w:szCs w:val="20"/>
        </w:rPr>
        <w:t xml:space="preserve"> de biovigilance</w:t>
      </w:r>
      <w:r w:rsidR="00760069" w:rsidRPr="00685122">
        <w:rPr>
          <w:rFonts w:ascii="Arial" w:hAnsi="Arial" w:cs="Arial"/>
          <w:sz w:val="20"/>
          <w:szCs w:val="20"/>
        </w:rPr>
        <w:t xml:space="preserve"> ou de mesures de surveillance</w:t>
      </w:r>
      <w:r w:rsidR="0025156A">
        <w:rPr>
          <w:rFonts w:ascii="Arial" w:hAnsi="Arial" w:cs="Arial"/>
          <w:sz w:val="20"/>
          <w:szCs w:val="20"/>
        </w:rPr>
        <w:t xml:space="preserve"> locale.</w:t>
      </w:r>
      <w:r w:rsidR="003D2250" w:rsidRPr="00685122">
        <w:rPr>
          <w:rFonts w:ascii="Arial" w:hAnsi="Arial" w:cs="Arial"/>
          <w:sz w:val="20"/>
          <w:szCs w:val="20"/>
        </w:rPr>
        <w:t xml:space="preserve"> </w:t>
      </w:r>
    </w:p>
    <w:p w:rsidR="00921316" w:rsidRPr="00685122" w:rsidRDefault="00D835C6" w:rsidP="00921316">
      <w:pPr>
        <w:spacing w:after="120" w:line="260" w:lineRule="atLeast"/>
        <w:jc w:val="both"/>
        <w:rPr>
          <w:rFonts w:ascii="Arial" w:hAnsi="Arial" w:cs="Arial"/>
          <w:sz w:val="20"/>
          <w:szCs w:val="20"/>
        </w:rPr>
      </w:pPr>
      <w:r w:rsidRPr="00685122">
        <w:rPr>
          <w:rFonts w:ascii="Arial" w:hAnsi="Arial" w:cs="Arial"/>
          <w:sz w:val="20"/>
          <w:szCs w:val="20"/>
        </w:rPr>
        <w:t>Concernant les effets indésirables attendus ou acceptables tels que précisés dans les référentiels de l’Agence de la biomédecine</w:t>
      </w:r>
      <w:r w:rsidR="00760069" w:rsidRPr="00685122">
        <w:rPr>
          <w:rFonts w:ascii="Arial" w:hAnsi="Arial" w:cs="Arial"/>
          <w:sz w:val="20"/>
          <w:szCs w:val="20"/>
        </w:rPr>
        <w:t xml:space="preserve"> et faisant l’objet d’une surveillance par les professionnels concernés</w:t>
      </w:r>
      <w:r w:rsidRPr="00685122">
        <w:rPr>
          <w:rFonts w:ascii="Arial" w:hAnsi="Arial" w:cs="Arial"/>
          <w:sz w:val="20"/>
          <w:szCs w:val="20"/>
        </w:rPr>
        <w:t>, le CLB pourra préciser</w:t>
      </w:r>
      <w:r w:rsidR="00B05872">
        <w:rPr>
          <w:rFonts w:ascii="Arial" w:hAnsi="Arial" w:cs="Arial"/>
          <w:sz w:val="20"/>
          <w:szCs w:val="20"/>
        </w:rPr>
        <w:t>, dans ce rapport annuel,</w:t>
      </w:r>
      <w:r w:rsidRPr="00685122">
        <w:rPr>
          <w:rFonts w:ascii="Arial" w:hAnsi="Arial" w:cs="Arial"/>
          <w:sz w:val="20"/>
          <w:szCs w:val="20"/>
        </w:rPr>
        <w:t xml:space="preserve"> </w:t>
      </w:r>
      <w:r w:rsidR="00921316" w:rsidRPr="00685122">
        <w:rPr>
          <w:rFonts w:ascii="Arial" w:hAnsi="Arial" w:cs="Arial"/>
          <w:sz w:val="20"/>
          <w:szCs w:val="20"/>
        </w:rPr>
        <w:t xml:space="preserve">les fréquences </w:t>
      </w:r>
      <w:r w:rsidR="00F97F19" w:rsidRPr="00685122">
        <w:rPr>
          <w:rFonts w:ascii="Arial" w:hAnsi="Arial" w:cs="Arial"/>
          <w:sz w:val="20"/>
          <w:szCs w:val="20"/>
        </w:rPr>
        <w:t>mesurées</w:t>
      </w:r>
      <w:r w:rsidR="00921316" w:rsidRPr="00685122">
        <w:rPr>
          <w:rFonts w:ascii="Arial" w:hAnsi="Arial" w:cs="Arial"/>
          <w:sz w:val="20"/>
          <w:szCs w:val="20"/>
        </w:rPr>
        <w:t xml:space="preserve"> localement afin, le cas échéant, de permettre </w:t>
      </w:r>
      <w:r w:rsidR="006B57B6" w:rsidRPr="00685122">
        <w:rPr>
          <w:rFonts w:ascii="Arial" w:hAnsi="Arial" w:cs="Arial"/>
          <w:sz w:val="20"/>
          <w:szCs w:val="20"/>
        </w:rPr>
        <w:t>au niveau national de réviser périodiquement l</w:t>
      </w:r>
      <w:r w:rsidR="008E5AAB" w:rsidRPr="00685122">
        <w:rPr>
          <w:rFonts w:ascii="Arial" w:hAnsi="Arial" w:cs="Arial"/>
          <w:sz w:val="20"/>
          <w:szCs w:val="20"/>
        </w:rPr>
        <w:t>es référentiels</w:t>
      </w:r>
      <w:r w:rsidR="00921316" w:rsidRPr="00685122">
        <w:rPr>
          <w:rFonts w:ascii="Arial" w:hAnsi="Arial" w:cs="Arial"/>
          <w:sz w:val="20"/>
          <w:szCs w:val="20"/>
        </w:rPr>
        <w:t>.</w:t>
      </w:r>
    </w:p>
    <w:p w:rsidR="00B73B16" w:rsidRDefault="004F6190" w:rsidP="0061543C">
      <w:pPr>
        <w:spacing w:after="120" w:line="260" w:lineRule="atLeast"/>
        <w:jc w:val="both"/>
        <w:rPr>
          <w:rFonts w:ascii="Arial" w:hAnsi="Arial" w:cs="Arial"/>
          <w:sz w:val="20"/>
          <w:szCs w:val="20"/>
        </w:rPr>
      </w:pPr>
      <w:r>
        <w:rPr>
          <w:rFonts w:ascii="Arial" w:hAnsi="Arial" w:cs="Arial"/>
          <w:sz w:val="20"/>
          <w:szCs w:val="20"/>
        </w:rPr>
        <w:t>L</w:t>
      </w:r>
      <w:r w:rsidR="00921316" w:rsidRPr="00685122">
        <w:rPr>
          <w:rFonts w:ascii="Arial" w:hAnsi="Arial" w:cs="Arial"/>
          <w:sz w:val="20"/>
          <w:szCs w:val="20"/>
        </w:rPr>
        <w:t>e rapport annuel rédigé par chaque CLB présenter</w:t>
      </w:r>
      <w:r w:rsidR="00B05872">
        <w:rPr>
          <w:rFonts w:ascii="Arial" w:hAnsi="Arial" w:cs="Arial"/>
          <w:sz w:val="20"/>
          <w:szCs w:val="20"/>
        </w:rPr>
        <w:t>a</w:t>
      </w:r>
      <w:r w:rsidR="00921316" w:rsidRPr="00685122">
        <w:rPr>
          <w:rFonts w:ascii="Arial" w:hAnsi="Arial" w:cs="Arial"/>
          <w:sz w:val="20"/>
          <w:szCs w:val="20"/>
        </w:rPr>
        <w:t xml:space="preserve"> de façon synthétique l’analyse tendancielle observée dans l’établissement</w:t>
      </w:r>
      <w:r w:rsidR="0061543C" w:rsidRPr="00685122">
        <w:rPr>
          <w:rFonts w:ascii="Arial" w:hAnsi="Arial" w:cs="Arial"/>
          <w:sz w:val="20"/>
          <w:szCs w:val="20"/>
        </w:rPr>
        <w:t>,</w:t>
      </w:r>
      <w:r w:rsidR="00921316" w:rsidRPr="00685122">
        <w:rPr>
          <w:rFonts w:ascii="Arial" w:hAnsi="Arial" w:cs="Arial"/>
          <w:sz w:val="20"/>
          <w:szCs w:val="20"/>
        </w:rPr>
        <w:t xml:space="preserve"> </w:t>
      </w:r>
      <w:r w:rsidR="008E5AAB" w:rsidRPr="00685122">
        <w:rPr>
          <w:rFonts w:ascii="Arial" w:hAnsi="Arial" w:cs="Arial"/>
          <w:sz w:val="20"/>
          <w:szCs w:val="20"/>
        </w:rPr>
        <w:t xml:space="preserve">préférentiellement </w:t>
      </w:r>
      <w:r w:rsidR="00921316" w:rsidRPr="00685122">
        <w:rPr>
          <w:rFonts w:ascii="Arial" w:hAnsi="Arial" w:cs="Arial"/>
          <w:sz w:val="20"/>
          <w:szCs w:val="20"/>
        </w:rPr>
        <w:t>par catégorie d’événements rapporté</w:t>
      </w:r>
      <w:r w:rsidR="008E5AAB" w:rsidRPr="00685122">
        <w:rPr>
          <w:rFonts w:ascii="Arial" w:hAnsi="Arial" w:cs="Arial"/>
          <w:sz w:val="20"/>
          <w:szCs w:val="20"/>
        </w:rPr>
        <w:t>e</w:t>
      </w:r>
      <w:r w:rsidR="00921316" w:rsidRPr="00685122">
        <w:rPr>
          <w:rFonts w:ascii="Arial" w:hAnsi="Arial" w:cs="Arial"/>
          <w:sz w:val="20"/>
          <w:szCs w:val="20"/>
        </w:rPr>
        <w:t xml:space="preserve"> aux activités</w:t>
      </w:r>
      <w:r w:rsidR="00F46FC1" w:rsidRPr="00685122">
        <w:rPr>
          <w:rFonts w:ascii="Arial" w:hAnsi="Arial" w:cs="Arial"/>
          <w:sz w:val="20"/>
          <w:szCs w:val="20"/>
        </w:rPr>
        <w:t>,</w:t>
      </w:r>
      <w:r w:rsidR="0061543C" w:rsidRPr="00685122">
        <w:rPr>
          <w:rFonts w:ascii="Arial" w:hAnsi="Arial" w:cs="Arial"/>
          <w:sz w:val="20"/>
          <w:szCs w:val="20"/>
        </w:rPr>
        <w:t xml:space="preserve"> de décrire </w:t>
      </w:r>
      <w:r w:rsidR="00F46FC1" w:rsidRPr="00685122">
        <w:rPr>
          <w:rFonts w:ascii="Arial" w:hAnsi="Arial" w:cs="Arial"/>
          <w:sz w:val="20"/>
          <w:szCs w:val="20"/>
        </w:rPr>
        <w:t>les m</w:t>
      </w:r>
      <w:r w:rsidR="0061543C" w:rsidRPr="00685122">
        <w:rPr>
          <w:rFonts w:ascii="Arial" w:hAnsi="Arial" w:cs="Arial"/>
          <w:sz w:val="20"/>
          <w:szCs w:val="20"/>
        </w:rPr>
        <w:t xml:space="preserve">esures mises en œuvre pour les déclarations à forte criticité et </w:t>
      </w:r>
      <w:r w:rsidR="00F46FC1" w:rsidRPr="00685122">
        <w:rPr>
          <w:rFonts w:ascii="Arial" w:hAnsi="Arial" w:cs="Arial"/>
          <w:sz w:val="20"/>
          <w:szCs w:val="20"/>
        </w:rPr>
        <w:t xml:space="preserve">de préciser les </w:t>
      </w:r>
      <w:r w:rsidR="0061543C" w:rsidRPr="00685122">
        <w:rPr>
          <w:rFonts w:ascii="Arial" w:hAnsi="Arial" w:cs="Arial"/>
          <w:sz w:val="20"/>
          <w:szCs w:val="20"/>
        </w:rPr>
        <w:t xml:space="preserve">principaux changements effectués </w:t>
      </w:r>
      <w:r w:rsidR="00D835C6" w:rsidRPr="00685122">
        <w:rPr>
          <w:rFonts w:ascii="Arial" w:hAnsi="Arial" w:cs="Arial"/>
          <w:sz w:val="20"/>
          <w:szCs w:val="20"/>
        </w:rPr>
        <w:t xml:space="preserve">pour des raisons de sécurité </w:t>
      </w:r>
      <w:r w:rsidR="0061543C" w:rsidRPr="00685122">
        <w:rPr>
          <w:rFonts w:ascii="Arial" w:hAnsi="Arial" w:cs="Arial"/>
          <w:sz w:val="20"/>
          <w:szCs w:val="20"/>
        </w:rPr>
        <w:t>depuis le précédent rapport.</w:t>
      </w:r>
    </w:p>
    <w:p w:rsidR="0025156A" w:rsidRPr="00685122" w:rsidRDefault="0025156A" w:rsidP="0061543C">
      <w:pPr>
        <w:spacing w:after="120" w:line="260" w:lineRule="atLeast"/>
        <w:jc w:val="both"/>
        <w:rPr>
          <w:rFonts w:ascii="Arial" w:hAnsi="Arial" w:cs="Arial"/>
          <w:sz w:val="20"/>
          <w:szCs w:val="20"/>
        </w:rPr>
      </w:pPr>
    </w:p>
    <w:p w:rsidR="00E0556E" w:rsidRPr="00685122" w:rsidRDefault="00E0556E" w:rsidP="00E0556E">
      <w:pPr>
        <w:spacing w:after="120" w:line="260" w:lineRule="atLeast"/>
        <w:jc w:val="both"/>
        <w:rPr>
          <w:rFonts w:ascii="Arial" w:hAnsi="Arial" w:cs="Arial"/>
          <w:b/>
          <w:smallCaps/>
          <w:sz w:val="22"/>
          <w:szCs w:val="20"/>
        </w:rPr>
      </w:pPr>
      <w:r w:rsidRPr="00685122">
        <w:rPr>
          <w:rFonts w:ascii="Arial" w:hAnsi="Arial" w:cs="Arial"/>
          <w:b/>
          <w:smallCaps/>
          <w:sz w:val="22"/>
          <w:szCs w:val="20"/>
        </w:rPr>
        <w:lastRenderedPageBreak/>
        <w:t xml:space="preserve">I.1 Qui </w:t>
      </w:r>
      <w:r w:rsidR="00577358" w:rsidRPr="00685122">
        <w:rPr>
          <w:rFonts w:ascii="Arial" w:hAnsi="Arial" w:cs="Arial"/>
          <w:b/>
          <w:smallCaps/>
          <w:sz w:val="22"/>
          <w:szCs w:val="20"/>
        </w:rPr>
        <w:t xml:space="preserve">doit rédiger un rapport annuel </w:t>
      </w:r>
      <w:r w:rsidRPr="00685122">
        <w:rPr>
          <w:rFonts w:ascii="Arial" w:hAnsi="Arial" w:cs="Arial"/>
          <w:b/>
          <w:smallCaps/>
          <w:sz w:val="22"/>
          <w:szCs w:val="20"/>
        </w:rPr>
        <w:t>?</w:t>
      </w:r>
    </w:p>
    <w:p w:rsidR="00F46FC1" w:rsidRPr="00685122" w:rsidRDefault="00EE5109" w:rsidP="00F46FC1">
      <w:pPr>
        <w:pStyle w:val="Corpsdetexte"/>
        <w:spacing w:after="60" w:line="260" w:lineRule="atLeast"/>
        <w:rPr>
          <w:szCs w:val="20"/>
        </w:rPr>
      </w:pPr>
      <w:r w:rsidRPr="00685122">
        <w:rPr>
          <w:szCs w:val="20"/>
        </w:rPr>
        <w:t>Conformément à l</w:t>
      </w:r>
      <w:r w:rsidR="009252D6">
        <w:rPr>
          <w:szCs w:val="20"/>
        </w:rPr>
        <w:t>’article R.1211-37</w:t>
      </w:r>
      <w:r w:rsidR="00E0556E" w:rsidRPr="00685122">
        <w:rPr>
          <w:szCs w:val="20"/>
        </w:rPr>
        <w:t xml:space="preserve"> </w:t>
      </w:r>
      <w:r w:rsidRPr="00685122">
        <w:rPr>
          <w:szCs w:val="20"/>
        </w:rPr>
        <w:t xml:space="preserve">du code de la santé publique, </w:t>
      </w:r>
      <w:r w:rsidR="00820356" w:rsidRPr="00685122">
        <w:rPr>
          <w:szCs w:val="20"/>
        </w:rPr>
        <w:t xml:space="preserve">le rapport de synthèse est rédigé par </w:t>
      </w:r>
      <w:r w:rsidR="00F46FC1" w:rsidRPr="00685122">
        <w:rPr>
          <w:szCs w:val="20"/>
          <w:u w:val="single"/>
        </w:rPr>
        <w:t>chaque</w:t>
      </w:r>
      <w:r w:rsidR="00820356" w:rsidRPr="00685122">
        <w:rPr>
          <w:szCs w:val="20"/>
          <w:u w:val="single"/>
        </w:rPr>
        <w:t xml:space="preserve"> </w:t>
      </w:r>
      <w:r w:rsidR="00685122">
        <w:rPr>
          <w:szCs w:val="20"/>
          <w:u w:val="single"/>
        </w:rPr>
        <w:t xml:space="preserve">établissement disposant d’au moins un </w:t>
      </w:r>
      <w:r w:rsidR="00820356" w:rsidRPr="00685122">
        <w:rPr>
          <w:szCs w:val="20"/>
          <w:u w:val="single"/>
        </w:rPr>
        <w:t>correspondant local de biovigilance</w:t>
      </w:r>
      <w:r w:rsidR="00F46FC1" w:rsidRPr="00685122">
        <w:rPr>
          <w:szCs w:val="20"/>
        </w:rPr>
        <w:t xml:space="preserve">. Dans les établissements disposant de plus d’un correspondant local, chacun doit renseigner pour son domaine d’activité les items précisés dans le </w:t>
      </w:r>
      <w:r w:rsidR="009252D6">
        <w:rPr>
          <w:szCs w:val="20"/>
        </w:rPr>
        <w:t>modèle</w:t>
      </w:r>
      <w:r w:rsidR="00F46FC1" w:rsidRPr="00685122">
        <w:rPr>
          <w:szCs w:val="20"/>
        </w:rPr>
        <w:t xml:space="preserve"> type. </w:t>
      </w:r>
      <w:r w:rsidR="008D38ED" w:rsidRPr="00685122">
        <w:rPr>
          <w:szCs w:val="20"/>
        </w:rPr>
        <w:t xml:space="preserve">Un seul rapport annuel par établissement ou par site doit être adressé à l’Agence de la biomédecine. </w:t>
      </w:r>
      <w:r w:rsidR="00F46FC1" w:rsidRPr="00685122">
        <w:rPr>
          <w:szCs w:val="20"/>
        </w:rPr>
        <w:t>Dans les situations où un correspondant local exerce ses missions sur plusieurs établissements</w:t>
      </w:r>
      <w:r w:rsidR="00952B25" w:rsidRPr="00685122">
        <w:rPr>
          <w:szCs w:val="20"/>
        </w:rPr>
        <w:t>, il devra renseigner un rapport par établissement. Si le ou les correspondants locaux appartiennent à un établissement disposant de plusieurs sites, ils devront distinguer dans le rapport l</w:t>
      </w:r>
      <w:r w:rsidR="00F46FC1" w:rsidRPr="00685122">
        <w:rPr>
          <w:szCs w:val="20"/>
        </w:rPr>
        <w:t>es données relatives à chaque site.</w:t>
      </w:r>
    </w:p>
    <w:p w:rsidR="0098112F" w:rsidRPr="00685122" w:rsidRDefault="0098112F" w:rsidP="00F46FC1">
      <w:pPr>
        <w:spacing w:after="120" w:line="260" w:lineRule="atLeast"/>
        <w:jc w:val="both"/>
        <w:rPr>
          <w:rFonts w:ascii="Arial" w:hAnsi="Arial" w:cs="Arial"/>
          <w:sz w:val="20"/>
          <w:szCs w:val="20"/>
        </w:rPr>
      </w:pPr>
    </w:p>
    <w:p w:rsidR="00E0556E" w:rsidRPr="00685122" w:rsidRDefault="00E0556E" w:rsidP="00E0556E">
      <w:pPr>
        <w:spacing w:after="120" w:line="260" w:lineRule="atLeast"/>
        <w:jc w:val="both"/>
        <w:rPr>
          <w:rFonts w:ascii="Arial" w:hAnsi="Arial" w:cs="Arial"/>
          <w:b/>
          <w:smallCaps/>
          <w:sz w:val="22"/>
          <w:szCs w:val="20"/>
        </w:rPr>
      </w:pPr>
      <w:r w:rsidRPr="00685122">
        <w:rPr>
          <w:rFonts w:ascii="Arial" w:hAnsi="Arial" w:cs="Arial"/>
          <w:b/>
          <w:smallCaps/>
          <w:sz w:val="22"/>
          <w:szCs w:val="20"/>
        </w:rPr>
        <w:t xml:space="preserve">I.2 </w:t>
      </w:r>
      <w:r w:rsidR="00952B25" w:rsidRPr="00685122">
        <w:rPr>
          <w:rFonts w:ascii="Arial" w:hAnsi="Arial" w:cs="Arial"/>
          <w:b/>
          <w:smallCaps/>
          <w:sz w:val="22"/>
          <w:szCs w:val="20"/>
        </w:rPr>
        <w:t>c</w:t>
      </w:r>
      <w:r w:rsidRPr="00685122">
        <w:rPr>
          <w:rFonts w:ascii="Arial" w:hAnsi="Arial" w:cs="Arial"/>
          <w:b/>
          <w:smallCaps/>
          <w:sz w:val="22"/>
          <w:szCs w:val="20"/>
        </w:rPr>
        <w:t>ontenu d</w:t>
      </w:r>
      <w:r w:rsidR="00AB343D" w:rsidRPr="00685122">
        <w:rPr>
          <w:rFonts w:ascii="Arial" w:hAnsi="Arial" w:cs="Arial"/>
          <w:b/>
          <w:smallCaps/>
          <w:sz w:val="22"/>
          <w:szCs w:val="20"/>
        </w:rPr>
        <w:t>u</w:t>
      </w:r>
      <w:r w:rsidRPr="00685122">
        <w:rPr>
          <w:rFonts w:ascii="Arial" w:hAnsi="Arial" w:cs="Arial"/>
          <w:b/>
          <w:smallCaps/>
          <w:sz w:val="22"/>
          <w:szCs w:val="20"/>
        </w:rPr>
        <w:t xml:space="preserve"> rapport</w:t>
      </w:r>
      <w:r w:rsidR="00952B25" w:rsidRPr="00685122">
        <w:rPr>
          <w:rFonts w:ascii="Arial" w:hAnsi="Arial" w:cs="Arial"/>
          <w:b/>
          <w:smallCaps/>
          <w:sz w:val="22"/>
          <w:szCs w:val="20"/>
        </w:rPr>
        <w:t xml:space="preserve"> annuel </w:t>
      </w:r>
    </w:p>
    <w:p w:rsidR="00B05872" w:rsidRDefault="00B05872" w:rsidP="00952B25">
      <w:pPr>
        <w:pStyle w:val="Corpsdetexte"/>
        <w:spacing w:after="60" w:line="260" w:lineRule="atLeast"/>
        <w:rPr>
          <w:iCs/>
          <w:szCs w:val="20"/>
        </w:rPr>
      </w:pPr>
      <w:r>
        <w:rPr>
          <w:szCs w:val="20"/>
        </w:rPr>
        <w:t xml:space="preserve">L’objectif est que le CLB fasse une synthèse des mesures correctives qui ont été mises en place dans son centre à l’issue de la survenue des événements </w:t>
      </w:r>
      <w:r w:rsidR="00003ECD">
        <w:rPr>
          <w:szCs w:val="20"/>
        </w:rPr>
        <w:t>de biovigilance</w:t>
      </w:r>
      <w:r>
        <w:rPr>
          <w:szCs w:val="20"/>
        </w:rPr>
        <w:t>.</w:t>
      </w:r>
    </w:p>
    <w:p w:rsidR="00BE7FF4" w:rsidRPr="00685122" w:rsidRDefault="00B05872" w:rsidP="00952B25">
      <w:pPr>
        <w:pStyle w:val="Corpsdetexte"/>
        <w:spacing w:after="60" w:line="260" w:lineRule="atLeast"/>
        <w:rPr>
          <w:iCs/>
          <w:szCs w:val="20"/>
        </w:rPr>
      </w:pPr>
      <w:r>
        <w:rPr>
          <w:iCs/>
          <w:szCs w:val="20"/>
        </w:rPr>
        <w:t xml:space="preserve"> C</w:t>
      </w:r>
      <w:r w:rsidR="00E0556E" w:rsidRPr="00685122">
        <w:rPr>
          <w:iCs/>
          <w:szCs w:val="20"/>
        </w:rPr>
        <w:t xml:space="preserve">e rapport </w:t>
      </w:r>
      <w:r>
        <w:rPr>
          <w:iCs/>
          <w:szCs w:val="20"/>
        </w:rPr>
        <w:t xml:space="preserve">doit contenir </w:t>
      </w:r>
      <w:r w:rsidR="00E0556E" w:rsidRPr="00685122">
        <w:rPr>
          <w:iCs/>
          <w:szCs w:val="20"/>
        </w:rPr>
        <w:t xml:space="preserve">toutes les </w:t>
      </w:r>
      <w:r w:rsidR="00A621E4" w:rsidRPr="00685122">
        <w:rPr>
          <w:iCs/>
          <w:szCs w:val="20"/>
        </w:rPr>
        <w:t>mesures correctives mises en place suite</w:t>
      </w:r>
      <w:r w:rsidR="00E0556E" w:rsidRPr="00685122">
        <w:rPr>
          <w:iCs/>
          <w:szCs w:val="20"/>
        </w:rPr>
        <w:t xml:space="preserve"> aux </w:t>
      </w:r>
      <w:r w:rsidR="00BE7FF4" w:rsidRPr="00685122">
        <w:rPr>
          <w:iCs/>
          <w:szCs w:val="20"/>
        </w:rPr>
        <w:t>déclarations d’incidents ou</w:t>
      </w:r>
      <w:r w:rsidR="00E0556E" w:rsidRPr="00685122">
        <w:rPr>
          <w:iCs/>
          <w:szCs w:val="20"/>
        </w:rPr>
        <w:t xml:space="preserve"> </w:t>
      </w:r>
      <w:r w:rsidR="00BE7FF4" w:rsidRPr="00685122">
        <w:rPr>
          <w:iCs/>
          <w:szCs w:val="20"/>
        </w:rPr>
        <w:t>d’</w:t>
      </w:r>
      <w:r w:rsidR="00E0556E" w:rsidRPr="00685122">
        <w:rPr>
          <w:iCs/>
          <w:szCs w:val="20"/>
        </w:rPr>
        <w:t xml:space="preserve">effets indésirables </w:t>
      </w:r>
      <w:r w:rsidR="00207A03" w:rsidRPr="00685122">
        <w:rPr>
          <w:iCs/>
          <w:szCs w:val="20"/>
        </w:rPr>
        <w:t>effectuées par</w:t>
      </w:r>
      <w:r w:rsidR="00952B25" w:rsidRPr="00685122">
        <w:rPr>
          <w:iCs/>
          <w:szCs w:val="20"/>
        </w:rPr>
        <w:t xml:space="preserve"> le(s) CLB(s)</w:t>
      </w:r>
      <w:r w:rsidR="00BE7FF4" w:rsidRPr="00685122">
        <w:rPr>
          <w:iCs/>
          <w:szCs w:val="20"/>
        </w:rPr>
        <w:t xml:space="preserve"> </w:t>
      </w:r>
      <w:r w:rsidR="00A621E4" w:rsidRPr="00685122">
        <w:rPr>
          <w:iCs/>
          <w:szCs w:val="20"/>
        </w:rPr>
        <w:t>ou</w:t>
      </w:r>
      <w:r w:rsidR="00BE7FF4" w:rsidRPr="00685122">
        <w:rPr>
          <w:iCs/>
          <w:szCs w:val="20"/>
        </w:rPr>
        <w:t xml:space="preserve"> rapportées au(x) CLB(s) en raison de leur impact potentiel sur les donneurs, patients ou receveurs pris en charge dans</w:t>
      </w:r>
      <w:r w:rsidR="00A621E4" w:rsidRPr="00685122">
        <w:rPr>
          <w:iCs/>
          <w:szCs w:val="20"/>
        </w:rPr>
        <w:t xml:space="preserve"> son(</w:t>
      </w:r>
      <w:r w:rsidR="00BE7FF4" w:rsidRPr="00685122">
        <w:rPr>
          <w:iCs/>
          <w:szCs w:val="20"/>
        </w:rPr>
        <w:t>leur</w:t>
      </w:r>
      <w:r w:rsidR="00A621E4" w:rsidRPr="00685122">
        <w:rPr>
          <w:iCs/>
          <w:szCs w:val="20"/>
        </w:rPr>
        <w:t>)</w:t>
      </w:r>
      <w:r w:rsidR="00BE7FF4" w:rsidRPr="00685122">
        <w:rPr>
          <w:iCs/>
          <w:szCs w:val="20"/>
        </w:rPr>
        <w:t xml:space="preserve"> établissement</w:t>
      </w:r>
      <w:r w:rsidR="00952B25" w:rsidRPr="00685122">
        <w:rPr>
          <w:iCs/>
          <w:szCs w:val="20"/>
        </w:rPr>
        <w:t xml:space="preserve">. </w:t>
      </w:r>
    </w:p>
    <w:p w:rsidR="00952B25" w:rsidRPr="00685122" w:rsidRDefault="00B05872" w:rsidP="00952B25">
      <w:pPr>
        <w:pStyle w:val="Corpsdetexte"/>
        <w:spacing w:after="60" w:line="260" w:lineRule="atLeast"/>
        <w:rPr>
          <w:iCs/>
          <w:szCs w:val="20"/>
        </w:rPr>
      </w:pPr>
      <w:r>
        <w:rPr>
          <w:iCs/>
          <w:szCs w:val="20"/>
        </w:rPr>
        <w:t>P</w:t>
      </w:r>
      <w:r w:rsidR="00952B25" w:rsidRPr="00685122">
        <w:rPr>
          <w:iCs/>
          <w:szCs w:val="20"/>
        </w:rPr>
        <w:t xml:space="preserve">our les CLBs exerçant leur mission dans un établissement disposant </w:t>
      </w:r>
      <w:r w:rsidR="00DC698C" w:rsidRPr="00685122">
        <w:rPr>
          <w:iCs/>
          <w:szCs w:val="20"/>
        </w:rPr>
        <w:t xml:space="preserve">d’une banque de tissus, d’une unité de thérapie cellulaire ou d’un lactarium, doivent </w:t>
      </w:r>
      <w:r>
        <w:rPr>
          <w:iCs/>
          <w:szCs w:val="20"/>
        </w:rPr>
        <w:t xml:space="preserve">aussi </w:t>
      </w:r>
      <w:r w:rsidR="00DC698C" w:rsidRPr="00685122">
        <w:rPr>
          <w:iCs/>
          <w:szCs w:val="20"/>
        </w:rPr>
        <w:t xml:space="preserve">apparaître dans ce rapport toutes les </w:t>
      </w:r>
      <w:r w:rsidR="00A621E4" w:rsidRPr="00685122">
        <w:rPr>
          <w:iCs/>
          <w:szCs w:val="20"/>
        </w:rPr>
        <w:t>actions</w:t>
      </w:r>
      <w:r w:rsidR="00DC698C" w:rsidRPr="00685122">
        <w:rPr>
          <w:iCs/>
          <w:szCs w:val="20"/>
        </w:rPr>
        <w:t xml:space="preserve"> relatives aux incidents et effets indésirables qui, bien que n’ayant pas été constaté</w:t>
      </w:r>
      <w:r w:rsidR="009252D6">
        <w:rPr>
          <w:iCs/>
          <w:szCs w:val="20"/>
        </w:rPr>
        <w:t>s</w:t>
      </w:r>
      <w:r w:rsidR="00DC698C" w:rsidRPr="00685122">
        <w:rPr>
          <w:iCs/>
          <w:szCs w:val="20"/>
        </w:rPr>
        <w:t xml:space="preserve"> dans leur établissement, leur ont été signalés en raison d’un lien potentiel avec les activités exercées dans lesdites structures de préparation d</w:t>
      </w:r>
      <w:r w:rsidR="005A64B4" w:rsidRPr="00685122">
        <w:rPr>
          <w:iCs/>
          <w:szCs w:val="20"/>
        </w:rPr>
        <w:t>’éléments ou produits</w:t>
      </w:r>
      <w:r w:rsidR="00DC698C" w:rsidRPr="00685122">
        <w:rPr>
          <w:iCs/>
          <w:szCs w:val="20"/>
        </w:rPr>
        <w:t xml:space="preserve"> issus du corps humain. </w:t>
      </w:r>
    </w:p>
    <w:p w:rsidR="00C1430E" w:rsidRPr="00685122" w:rsidRDefault="00C1430E" w:rsidP="00952B25">
      <w:pPr>
        <w:pStyle w:val="Corpsdetexte"/>
        <w:spacing w:after="60" w:line="260" w:lineRule="atLeast"/>
        <w:rPr>
          <w:iCs/>
          <w:szCs w:val="20"/>
        </w:rPr>
      </w:pPr>
      <w:r w:rsidRPr="00685122">
        <w:rPr>
          <w:iCs/>
          <w:szCs w:val="20"/>
        </w:rPr>
        <w:t xml:space="preserve">Enfin, le présent rapport </w:t>
      </w:r>
      <w:r w:rsidR="00B05872" w:rsidRPr="00685122">
        <w:rPr>
          <w:iCs/>
          <w:szCs w:val="20"/>
        </w:rPr>
        <w:t>permettr</w:t>
      </w:r>
      <w:r w:rsidR="00B05872">
        <w:rPr>
          <w:iCs/>
          <w:szCs w:val="20"/>
        </w:rPr>
        <w:t>a</w:t>
      </w:r>
      <w:r w:rsidR="00B05872" w:rsidRPr="00685122">
        <w:rPr>
          <w:iCs/>
          <w:szCs w:val="20"/>
        </w:rPr>
        <w:t xml:space="preserve"> </w:t>
      </w:r>
      <w:r w:rsidRPr="00685122">
        <w:rPr>
          <w:iCs/>
          <w:szCs w:val="20"/>
        </w:rPr>
        <w:t>de mesurer les fréquences de survenue des effets indésirables considérés comme attendus ou acceptables au regard du bénéfice de l’acte thérapeutique</w:t>
      </w:r>
      <w:r w:rsidR="008F236E" w:rsidRPr="00685122">
        <w:rPr>
          <w:iCs/>
          <w:szCs w:val="20"/>
        </w:rPr>
        <w:t>,</w:t>
      </w:r>
      <w:r w:rsidR="00695EF5" w:rsidRPr="00685122">
        <w:rPr>
          <w:iCs/>
          <w:szCs w:val="20"/>
        </w:rPr>
        <w:t xml:space="preserve"> </w:t>
      </w:r>
      <w:r w:rsidRPr="00685122">
        <w:rPr>
          <w:iCs/>
          <w:szCs w:val="20"/>
        </w:rPr>
        <w:t xml:space="preserve">tels que définis dans les référentiels de l’Agence de la biomédecine. </w:t>
      </w:r>
      <w:r w:rsidR="00695EF5" w:rsidRPr="00685122">
        <w:rPr>
          <w:iCs/>
          <w:szCs w:val="20"/>
        </w:rPr>
        <w:t>Ces référentiels</w:t>
      </w:r>
      <w:r w:rsidR="008F236E" w:rsidRPr="00685122">
        <w:rPr>
          <w:iCs/>
          <w:szCs w:val="20"/>
        </w:rPr>
        <w:t>, dont les publications se feront progressivement,</w:t>
      </w:r>
      <w:r w:rsidR="00695EF5" w:rsidRPr="00685122">
        <w:rPr>
          <w:iCs/>
          <w:szCs w:val="20"/>
        </w:rPr>
        <w:t xml:space="preserve"> s</w:t>
      </w:r>
      <w:r w:rsidR="00B05872">
        <w:rPr>
          <w:iCs/>
          <w:szCs w:val="20"/>
        </w:rPr>
        <w:t>er</w:t>
      </w:r>
      <w:r w:rsidR="00695EF5" w:rsidRPr="00685122">
        <w:rPr>
          <w:iCs/>
          <w:szCs w:val="20"/>
        </w:rPr>
        <w:t xml:space="preserve">ont initialement établis sur la base des données de la littérature </w:t>
      </w:r>
      <w:r w:rsidR="008F236E" w:rsidRPr="00685122">
        <w:rPr>
          <w:iCs/>
          <w:szCs w:val="20"/>
        </w:rPr>
        <w:t>et du consensus des professionnels. Ils</w:t>
      </w:r>
      <w:r w:rsidR="00695EF5" w:rsidRPr="00685122">
        <w:rPr>
          <w:iCs/>
          <w:szCs w:val="20"/>
        </w:rPr>
        <w:t xml:space="preserve"> </w:t>
      </w:r>
      <w:r w:rsidR="00B05872">
        <w:rPr>
          <w:iCs/>
          <w:szCs w:val="20"/>
        </w:rPr>
        <w:t xml:space="preserve"> seront révisés</w:t>
      </w:r>
      <w:r w:rsidR="00695EF5" w:rsidRPr="00685122">
        <w:rPr>
          <w:iCs/>
          <w:szCs w:val="20"/>
        </w:rPr>
        <w:t xml:space="preserve"> en fonction des données nationales présentées dans les présents rapports annuels de biovigilance. </w:t>
      </w:r>
      <w:r w:rsidR="00003ECD">
        <w:rPr>
          <w:iCs/>
          <w:szCs w:val="20"/>
        </w:rPr>
        <w:t xml:space="preserve"> Il</w:t>
      </w:r>
      <w:r w:rsidR="00695EF5" w:rsidRPr="00685122">
        <w:rPr>
          <w:iCs/>
          <w:szCs w:val="20"/>
        </w:rPr>
        <w:t xml:space="preserve"> reviendra </w:t>
      </w:r>
      <w:r w:rsidR="00003ECD">
        <w:rPr>
          <w:iCs/>
          <w:szCs w:val="20"/>
        </w:rPr>
        <w:t xml:space="preserve">donc </w:t>
      </w:r>
      <w:r w:rsidR="00695EF5" w:rsidRPr="00685122">
        <w:rPr>
          <w:iCs/>
          <w:szCs w:val="20"/>
        </w:rPr>
        <w:t xml:space="preserve">à chaque CLB de compiler annuellement les effets indésirables attendus et de les rapporter aux nombres d’actes effectués dans son établissement afin de calculer leur fréquence locale de survenue. </w:t>
      </w:r>
      <w:r w:rsidR="008F236E" w:rsidRPr="00685122">
        <w:rPr>
          <w:iCs/>
          <w:szCs w:val="20"/>
        </w:rPr>
        <w:t xml:space="preserve">Les mesures mises en œuvre localement pour tendre à diminuer la fréquence de survenue de ces événements </w:t>
      </w:r>
      <w:r w:rsidR="00DA4B2B" w:rsidRPr="00685122">
        <w:rPr>
          <w:iCs/>
          <w:szCs w:val="20"/>
        </w:rPr>
        <w:t>doivent également être précisées dans le présent rapport.</w:t>
      </w:r>
    </w:p>
    <w:p w:rsidR="00001392" w:rsidRPr="00685122" w:rsidRDefault="00001392" w:rsidP="00952B25">
      <w:pPr>
        <w:pStyle w:val="Corpsdetexte"/>
        <w:spacing w:after="60" w:line="260" w:lineRule="atLeast"/>
        <w:rPr>
          <w:iCs/>
          <w:szCs w:val="20"/>
        </w:rPr>
      </w:pPr>
    </w:p>
    <w:p w:rsidR="00001392" w:rsidRPr="00685122" w:rsidRDefault="00001392" w:rsidP="00001392">
      <w:pPr>
        <w:pStyle w:val="Corpsdetexte"/>
        <w:spacing w:after="60" w:line="260" w:lineRule="atLeast"/>
        <w:rPr>
          <w:szCs w:val="20"/>
        </w:rPr>
      </w:pPr>
      <w:r w:rsidRPr="00685122">
        <w:rPr>
          <w:szCs w:val="20"/>
        </w:rPr>
        <w:t>Afin de faciliter la rédaction de ce rapport, l’Agence de la biomédecine pré-remplir</w:t>
      </w:r>
      <w:r w:rsidR="00003ECD">
        <w:rPr>
          <w:szCs w:val="20"/>
        </w:rPr>
        <w:t>a,</w:t>
      </w:r>
      <w:r w:rsidRPr="00685122">
        <w:rPr>
          <w:szCs w:val="20"/>
        </w:rPr>
        <w:t xml:space="preserve"> </w:t>
      </w:r>
      <w:r w:rsidR="00003ECD" w:rsidRPr="00685122">
        <w:rPr>
          <w:szCs w:val="20"/>
        </w:rPr>
        <w:t>à terme</w:t>
      </w:r>
      <w:r w:rsidR="00003ECD">
        <w:rPr>
          <w:szCs w:val="20"/>
        </w:rPr>
        <w:t>,</w:t>
      </w:r>
      <w:r w:rsidR="00003ECD" w:rsidRPr="00685122">
        <w:rPr>
          <w:szCs w:val="20"/>
        </w:rPr>
        <w:t xml:space="preserve"> </w:t>
      </w:r>
      <w:r w:rsidRPr="00685122">
        <w:rPr>
          <w:szCs w:val="20"/>
        </w:rPr>
        <w:t xml:space="preserve">pour chaque CLB son rapport avec les déclarations qu’il aura </w:t>
      </w:r>
      <w:r w:rsidR="00250B0E" w:rsidRPr="00685122">
        <w:rPr>
          <w:szCs w:val="20"/>
        </w:rPr>
        <w:t>effectué</w:t>
      </w:r>
      <w:r w:rsidR="00A621E4" w:rsidRPr="00685122">
        <w:rPr>
          <w:szCs w:val="20"/>
        </w:rPr>
        <w:t>es</w:t>
      </w:r>
      <w:r w:rsidRPr="00685122">
        <w:rPr>
          <w:szCs w:val="20"/>
        </w:rPr>
        <w:t xml:space="preserve"> au cours de l’année </w:t>
      </w:r>
      <w:r w:rsidR="00003ECD">
        <w:rPr>
          <w:szCs w:val="20"/>
        </w:rPr>
        <w:t>n -1,</w:t>
      </w:r>
      <w:r w:rsidR="00003ECD" w:rsidRPr="00685122">
        <w:rPr>
          <w:szCs w:val="20"/>
        </w:rPr>
        <w:t xml:space="preserve"> </w:t>
      </w:r>
      <w:r w:rsidR="009911BB" w:rsidRPr="00685122">
        <w:rPr>
          <w:szCs w:val="20"/>
        </w:rPr>
        <w:t>dès lors que celles-ci auront été adressées à l’Agence via l’outil de télé</w:t>
      </w:r>
      <w:r w:rsidR="00003ECD">
        <w:rPr>
          <w:szCs w:val="20"/>
        </w:rPr>
        <w:t>-</w:t>
      </w:r>
      <w:r w:rsidR="009911BB" w:rsidRPr="00685122">
        <w:rPr>
          <w:szCs w:val="20"/>
        </w:rPr>
        <w:t>déclaration</w:t>
      </w:r>
      <w:r w:rsidR="004F6190">
        <w:rPr>
          <w:szCs w:val="20"/>
        </w:rPr>
        <w:t xml:space="preserve"> Biovigie</w:t>
      </w:r>
      <w:r w:rsidRPr="00685122">
        <w:rPr>
          <w:szCs w:val="20"/>
        </w:rPr>
        <w:t xml:space="preserve">. </w:t>
      </w:r>
    </w:p>
    <w:p w:rsidR="00001392" w:rsidRPr="00685122" w:rsidRDefault="00001392" w:rsidP="00952B25">
      <w:pPr>
        <w:pStyle w:val="Corpsdetexte"/>
        <w:spacing w:after="60" w:line="260" w:lineRule="atLeast"/>
        <w:rPr>
          <w:iCs/>
          <w:szCs w:val="20"/>
        </w:rPr>
      </w:pPr>
    </w:p>
    <w:p w:rsidR="00E0556E" w:rsidRPr="00685122" w:rsidRDefault="00E0556E" w:rsidP="005A5178">
      <w:pPr>
        <w:spacing w:after="120" w:line="260" w:lineRule="atLeast"/>
        <w:jc w:val="both"/>
        <w:rPr>
          <w:rFonts w:ascii="Arial" w:hAnsi="Arial" w:cs="Arial"/>
          <w:b/>
          <w:sz w:val="20"/>
          <w:szCs w:val="20"/>
          <w:u w:val="single"/>
        </w:rPr>
      </w:pPr>
      <w:r w:rsidRPr="00685122">
        <w:rPr>
          <w:rFonts w:ascii="Arial" w:hAnsi="Arial" w:cs="Arial"/>
          <w:b/>
          <w:sz w:val="20"/>
          <w:szCs w:val="20"/>
          <w:u w:val="single"/>
        </w:rPr>
        <w:t>I.2.1 Cas des</w:t>
      </w:r>
      <w:r w:rsidR="00B73DD0" w:rsidRPr="00685122">
        <w:rPr>
          <w:rFonts w:ascii="Arial" w:hAnsi="Arial" w:cs="Arial"/>
          <w:b/>
          <w:sz w:val="20"/>
          <w:szCs w:val="20"/>
          <w:u w:val="single"/>
        </w:rPr>
        <w:t xml:space="preserve"> </w:t>
      </w:r>
      <w:r w:rsidR="005A64B4" w:rsidRPr="00685122">
        <w:rPr>
          <w:rFonts w:ascii="Arial" w:hAnsi="Arial" w:cs="Arial"/>
          <w:b/>
          <w:sz w:val="20"/>
          <w:szCs w:val="20"/>
          <w:u w:val="single"/>
        </w:rPr>
        <w:t xml:space="preserve">événements indésirables concernant des éléments ou </w:t>
      </w:r>
      <w:r w:rsidR="00B73DD0" w:rsidRPr="00685122">
        <w:rPr>
          <w:rFonts w:ascii="Arial" w:hAnsi="Arial" w:cs="Arial"/>
          <w:b/>
          <w:sz w:val="20"/>
          <w:szCs w:val="20"/>
          <w:u w:val="single"/>
        </w:rPr>
        <w:t>produits du corps humain</w:t>
      </w:r>
      <w:r w:rsidRPr="00685122">
        <w:rPr>
          <w:rFonts w:ascii="Arial" w:hAnsi="Arial" w:cs="Arial"/>
          <w:b/>
          <w:sz w:val="20"/>
          <w:szCs w:val="20"/>
          <w:u w:val="single"/>
        </w:rPr>
        <w:t xml:space="preserve"> importés ou exportés</w:t>
      </w:r>
      <w:r w:rsidR="009252D6">
        <w:rPr>
          <w:rStyle w:val="Appelnotedebasdep"/>
          <w:rFonts w:ascii="Arial" w:hAnsi="Arial" w:cs="Arial"/>
          <w:b/>
          <w:sz w:val="20"/>
          <w:szCs w:val="20"/>
          <w:u w:val="single"/>
        </w:rPr>
        <w:footnoteReference w:id="2"/>
      </w:r>
    </w:p>
    <w:p w:rsidR="005A5178" w:rsidRPr="00685122" w:rsidRDefault="00E0556E" w:rsidP="00E0556E">
      <w:pPr>
        <w:spacing w:before="60" w:line="260" w:lineRule="atLeast"/>
        <w:jc w:val="both"/>
        <w:rPr>
          <w:rFonts w:ascii="Arial" w:hAnsi="Arial" w:cs="Arial"/>
          <w:sz w:val="20"/>
          <w:szCs w:val="20"/>
        </w:rPr>
      </w:pPr>
      <w:r w:rsidRPr="00685122">
        <w:rPr>
          <w:rFonts w:ascii="Arial" w:hAnsi="Arial" w:cs="Arial"/>
          <w:sz w:val="20"/>
          <w:szCs w:val="20"/>
        </w:rPr>
        <w:t xml:space="preserve">Toutes les informations </w:t>
      </w:r>
      <w:r w:rsidR="00BE7FF4" w:rsidRPr="00685122">
        <w:rPr>
          <w:rFonts w:ascii="Arial" w:hAnsi="Arial" w:cs="Arial"/>
          <w:sz w:val="20"/>
          <w:szCs w:val="20"/>
        </w:rPr>
        <w:t xml:space="preserve">portées à la connaissance du CLB et </w:t>
      </w:r>
      <w:r w:rsidRPr="00685122">
        <w:rPr>
          <w:rFonts w:ascii="Arial" w:hAnsi="Arial" w:cs="Arial"/>
          <w:sz w:val="20"/>
          <w:szCs w:val="20"/>
        </w:rPr>
        <w:t xml:space="preserve">relatives à la vigilance des </w:t>
      </w:r>
      <w:r w:rsidR="005A64B4" w:rsidRPr="00685122">
        <w:rPr>
          <w:rFonts w:ascii="Arial" w:hAnsi="Arial" w:cs="Arial"/>
          <w:sz w:val="20"/>
          <w:szCs w:val="20"/>
        </w:rPr>
        <w:t>éléments ou produits du corps humain importés ou exportés doivent être</w:t>
      </w:r>
      <w:r w:rsidRPr="00685122">
        <w:rPr>
          <w:rFonts w:ascii="Arial" w:hAnsi="Arial" w:cs="Arial"/>
          <w:sz w:val="20"/>
          <w:szCs w:val="20"/>
        </w:rPr>
        <w:t xml:space="preserve"> incluses dans le rapport annuel de synthèse de biovigilance que doit rédiger le CLB</w:t>
      </w:r>
      <w:r w:rsidR="005A64B4" w:rsidRPr="00685122">
        <w:rPr>
          <w:rFonts w:ascii="Arial" w:hAnsi="Arial" w:cs="Arial"/>
          <w:sz w:val="20"/>
          <w:szCs w:val="20"/>
        </w:rPr>
        <w:t xml:space="preserve"> </w:t>
      </w:r>
      <w:r w:rsidR="00D84C31" w:rsidRPr="00685122">
        <w:rPr>
          <w:rFonts w:ascii="Arial" w:hAnsi="Arial" w:cs="Arial"/>
          <w:sz w:val="20"/>
          <w:szCs w:val="20"/>
        </w:rPr>
        <w:t>dès lors</w:t>
      </w:r>
      <w:r w:rsidR="003C490F" w:rsidRPr="00685122">
        <w:rPr>
          <w:rFonts w:ascii="Arial" w:hAnsi="Arial" w:cs="Arial"/>
          <w:sz w:val="20"/>
          <w:szCs w:val="20"/>
        </w:rPr>
        <w:t xml:space="preserve"> </w:t>
      </w:r>
      <w:r w:rsidR="00BB5F86" w:rsidRPr="00685122">
        <w:rPr>
          <w:rFonts w:ascii="Arial" w:hAnsi="Arial" w:cs="Arial"/>
          <w:sz w:val="20"/>
          <w:szCs w:val="20"/>
        </w:rPr>
        <w:t>q</w:t>
      </w:r>
      <w:r w:rsidR="00D84C31" w:rsidRPr="00685122">
        <w:rPr>
          <w:rFonts w:ascii="Arial" w:hAnsi="Arial" w:cs="Arial"/>
          <w:sz w:val="20"/>
          <w:szCs w:val="20"/>
        </w:rPr>
        <w:t>ue le prélèvement/</w:t>
      </w:r>
      <w:r w:rsidR="003C490F" w:rsidRPr="00685122">
        <w:rPr>
          <w:rFonts w:ascii="Arial" w:hAnsi="Arial" w:cs="Arial"/>
          <w:sz w:val="20"/>
          <w:szCs w:val="20"/>
        </w:rPr>
        <w:t xml:space="preserve">la </w:t>
      </w:r>
      <w:r w:rsidR="00D84C31" w:rsidRPr="00685122">
        <w:rPr>
          <w:rFonts w:ascii="Arial" w:hAnsi="Arial" w:cs="Arial"/>
          <w:sz w:val="20"/>
          <w:szCs w:val="20"/>
        </w:rPr>
        <w:t>collecte ou l’administration/</w:t>
      </w:r>
      <w:r w:rsidR="003C490F" w:rsidRPr="00685122">
        <w:rPr>
          <w:rFonts w:ascii="Arial" w:hAnsi="Arial" w:cs="Arial"/>
          <w:sz w:val="20"/>
          <w:szCs w:val="20"/>
        </w:rPr>
        <w:t xml:space="preserve">la </w:t>
      </w:r>
      <w:r w:rsidR="00D84C31" w:rsidRPr="00685122">
        <w:rPr>
          <w:rFonts w:ascii="Arial" w:hAnsi="Arial" w:cs="Arial"/>
          <w:sz w:val="20"/>
          <w:szCs w:val="20"/>
        </w:rPr>
        <w:t xml:space="preserve">greffe a eu lieu sur le territoire national </w:t>
      </w:r>
      <w:r w:rsidR="005A64B4" w:rsidRPr="00685122">
        <w:rPr>
          <w:rFonts w:ascii="Arial" w:hAnsi="Arial" w:cs="Arial"/>
          <w:sz w:val="20"/>
          <w:szCs w:val="20"/>
        </w:rPr>
        <w:t xml:space="preserve">même </w:t>
      </w:r>
      <w:r w:rsidR="00003ECD">
        <w:rPr>
          <w:rFonts w:ascii="Arial" w:hAnsi="Arial" w:cs="Arial"/>
          <w:sz w:val="20"/>
          <w:szCs w:val="20"/>
        </w:rPr>
        <w:t xml:space="preserve">si </w:t>
      </w:r>
      <w:r w:rsidR="00BE7FF4" w:rsidRPr="00685122">
        <w:rPr>
          <w:rFonts w:ascii="Arial" w:hAnsi="Arial" w:cs="Arial"/>
          <w:sz w:val="20"/>
          <w:szCs w:val="20"/>
        </w:rPr>
        <w:t>l’événement indésirable se  produi</w:t>
      </w:r>
      <w:r w:rsidR="00003ECD">
        <w:rPr>
          <w:rFonts w:ascii="Arial" w:hAnsi="Arial" w:cs="Arial"/>
          <w:sz w:val="20"/>
          <w:szCs w:val="20"/>
        </w:rPr>
        <w:t>sai</w:t>
      </w:r>
      <w:r w:rsidR="00BE7FF4" w:rsidRPr="00685122">
        <w:rPr>
          <w:rFonts w:ascii="Arial" w:hAnsi="Arial" w:cs="Arial"/>
          <w:sz w:val="20"/>
          <w:szCs w:val="20"/>
        </w:rPr>
        <w:t>t en dehors du territoire national</w:t>
      </w:r>
      <w:r w:rsidRPr="00685122">
        <w:rPr>
          <w:rFonts w:ascii="Arial" w:hAnsi="Arial" w:cs="Arial"/>
          <w:sz w:val="20"/>
          <w:szCs w:val="20"/>
        </w:rPr>
        <w:t>.</w:t>
      </w:r>
      <w:r w:rsidR="004C2422" w:rsidRPr="00685122">
        <w:rPr>
          <w:rFonts w:ascii="Arial" w:hAnsi="Arial" w:cs="Arial"/>
          <w:sz w:val="20"/>
          <w:szCs w:val="20"/>
        </w:rPr>
        <w:t xml:space="preserve"> Les incidents survenus lors de la préparation de tissus ou de cellules </w:t>
      </w:r>
      <w:r w:rsidR="00003ECD">
        <w:rPr>
          <w:rFonts w:ascii="Arial" w:hAnsi="Arial" w:cs="Arial"/>
          <w:sz w:val="20"/>
          <w:szCs w:val="20"/>
        </w:rPr>
        <w:t xml:space="preserve"> devront être</w:t>
      </w:r>
      <w:r w:rsidR="004C2422" w:rsidRPr="00685122">
        <w:rPr>
          <w:rFonts w:ascii="Arial" w:hAnsi="Arial" w:cs="Arial"/>
          <w:sz w:val="20"/>
          <w:szCs w:val="20"/>
        </w:rPr>
        <w:t xml:space="preserve"> </w:t>
      </w:r>
      <w:r w:rsidR="00003ECD" w:rsidRPr="00685122">
        <w:rPr>
          <w:rFonts w:ascii="Arial" w:hAnsi="Arial" w:cs="Arial"/>
          <w:sz w:val="20"/>
          <w:szCs w:val="20"/>
        </w:rPr>
        <w:t>mentionn</w:t>
      </w:r>
      <w:r w:rsidR="00003ECD">
        <w:rPr>
          <w:rFonts w:ascii="Arial" w:hAnsi="Arial" w:cs="Arial"/>
          <w:sz w:val="20"/>
          <w:szCs w:val="20"/>
        </w:rPr>
        <w:t>és</w:t>
      </w:r>
      <w:r w:rsidR="00003ECD" w:rsidRPr="00685122">
        <w:rPr>
          <w:rFonts w:ascii="Arial" w:hAnsi="Arial" w:cs="Arial"/>
          <w:sz w:val="20"/>
          <w:szCs w:val="20"/>
        </w:rPr>
        <w:t xml:space="preserve"> </w:t>
      </w:r>
      <w:r w:rsidR="004C2422" w:rsidRPr="00685122">
        <w:rPr>
          <w:rFonts w:ascii="Arial" w:hAnsi="Arial" w:cs="Arial"/>
          <w:sz w:val="20"/>
          <w:szCs w:val="20"/>
        </w:rPr>
        <w:t>dans le présent rapport dès lors que le procédé mis en œuvre est autorisé pour une distribution sur le territoire national.</w:t>
      </w:r>
    </w:p>
    <w:p w:rsidR="00E0556E" w:rsidRPr="00685122" w:rsidRDefault="00E0556E" w:rsidP="002A6002">
      <w:pPr>
        <w:spacing w:before="60" w:after="120" w:line="260" w:lineRule="atLeast"/>
        <w:jc w:val="both"/>
        <w:rPr>
          <w:rFonts w:ascii="Arial" w:hAnsi="Arial" w:cs="Arial"/>
          <w:b/>
          <w:sz w:val="20"/>
          <w:szCs w:val="20"/>
          <w:u w:val="single"/>
        </w:rPr>
      </w:pPr>
      <w:r w:rsidRPr="00685122">
        <w:rPr>
          <w:rFonts w:ascii="Arial" w:hAnsi="Arial" w:cs="Arial"/>
          <w:b/>
          <w:sz w:val="20"/>
          <w:szCs w:val="20"/>
          <w:u w:val="single"/>
        </w:rPr>
        <w:t>I.2.</w:t>
      </w:r>
      <w:r w:rsidR="004C2422" w:rsidRPr="00685122">
        <w:rPr>
          <w:rFonts w:ascii="Arial" w:hAnsi="Arial" w:cs="Arial"/>
          <w:b/>
          <w:sz w:val="20"/>
          <w:szCs w:val="20"/>
          <w:u w:val="single"/>
        </w:rPr>
        <w:t>2</w:t>
      </w:r>
      <w:r w:rsidRPr="00685122">
        <w:rPr>
          <w:rFonts w:ascii="Arial" w:hAnsi="Arial" w:cs="Arial"/>
          <w:b/>
          <w:sz w:val="20"/>
          <w:szCs w:val="20"/>
          <w:u w:val="single"/>
        </w:rPr>
        <w:t xml:space="preserve"> Cas des recherches </w:t>
      </w:r>
      <w:r w:rsidR="002A6002" w:rsidRPr="00685122">
        <w:rPr>
          <w:rFonts w:ascii="Arial" w:hAnsi="Arial" w:cs="Arial"/>
          <w:b/>
          <w:sz w:val="20"/>
          <w:szCs w:val="20"/>
          <w:u w:val="single"/>
        </w:rPr>
        <w:t xml:space="preserve">mentionnées à l’article L.1121-1 du code de la santé publique </w:t>
      </w:r>
    </w:p>
    <w:p w:rsidR="00E0556E" w:rsidRPr="00685122" w:rsidRDefault="00E0556E" w:rsidP="002A6002">
      <w:pPr>
        <w:spacing w:after="120" w:line="260" w:lineRule="atLeast"/>
        <w:jc w:val="both"/>
        <w:rPr>
          <w:rFonts w:ascii="Arial" w:hAnsi="Arial" w:cs="Arial"/>
          <w:sz w:val="20"/>
          <w:szCs w:val="20"/>
        </w:rPr>
      </w:pPr>
      <w:r w:rsidRPr="00685122">
        <w:rPr>
          <w:rFonts w:ascii="Arial" w:hAnsi="Arial" w:cs="Arial"/>
          <w:sz w:val="20"/>
          <w:szCs w:val="20"/>
        </w:rPr>
        <w:t xml:space="preserve">Les recherches </w:t>
      </w:r>
      <w:r w:rsidR="002A6002" w:rsidRPr="00685122">
        <w:rPr>
          <w:rFonts w:ascii="Arial" w:hAnsi="Arial" w:cs="Arial"/>
          <w:sz w:val="20"/>
          <w:szCs w:val="20"/>
        </w:rPr>
        <w:t>mentionnées à l’article L.1121-1 du code de la santé publique</w:t>
      </w:r>
      <w:r w:rsidR="00EE1241" w:rsidRPr="00685122">
        <w:rPr>
          <w:rFonts w:ascii="Arial" w:hAnsi="Arial" w:cs="Arial"/>
          <w:sz w:val="20"/>
          <w:szCs w:val="20"/>
        </w:rPr>
        <w:t xml:space="preserve"> </w:t>
      </w:r>
      <w:r w:rsidRPr="00685122">
        <w:rPr>
          <w:rFonts w:ascii="Arial" w:hAnsi="Arial" w:cs="Arial"/>
          <w:sz w:val="20"/>
          <w:szCs w:val="20"/>
        </w:rPr>
        <w:t>sont exclues du champ de la biovigilance</w:t>
      </w:r>
      <w:r w:rsidR="005A5178">
        <w:rPr>
          <w:rFonts w:ascii="Arial" w:hAnsi="Arial" w:cs="Arial"/>
          <w:sz w:val="20"/>
          <w:szCs w:val="20"/>
        </w:rPr>
        <w:t xml:space="preserve"> (art.</w:t>
      </w:r>
      <w:r w:rsidR="009252D6">
        <w:rPr>
          <w:rFonts w:ascii="Arial" w:hAnsi="Arial" w:cs="Arial"/>
          <w:sz w:val="20"/>
          <w:szCs w:val="20"/>
        </w:rPr>
        <w:t xml:space="preserve"> R.1211-29 du code de la santé publique)</w:t>
      </w:r>
      <w:r w:rsidRPr="00685122">
        <w:rPr>
          <w:rFonts w:ascii="Arial" w:hAnsi="Arial" w:cs="Arial"/>
          <w:sz w:val="20"/>
          <w:szCs w:val="20"/>
        </w:rPr>
        <w:t>. La vigilance de ces produits suit la vigilance prévue p</w:t>
      </w:r>
      <w:r w:rsidR="00DD6FA0" w:rsidRPr="00685122">
        <w:rPr>
          <w:rFonts w:ascii="Arial" w:hAnsi="Arial" w:cs="Arial"/>
          <w:sz w:val="20"/>
          <w:szCs w:val="20"/>
        </w:rPr>
        <w:t>ar les articles R. 1123-38</w:t>
      </w:r>
      <w:r w:rsidRPr="00685122">
        <w:rPr>
          <w:rFonts w:ascii="Arial" w:hAnsi="Arial" w:cs="Arial"/>
          <w:sz w:val="20"/>
          <w:szCs w:val="20"/>
        </w:rPr>
        <w:t xml:space="preserve"> et suivants du code de la santé publique</w:t>
      </w:r>
      <w:r w:rsidR="00DD6FA0" w:rsidRPr="00685122">
        <w:rPr>
          <w:rFonts w:ascii="Arial" w:hAnsi="Arial" w:cs="Arial"/>
          <w:sz w:val="20"/>
          <w:szCs w:val="20"/>
        </w:rPr>
        <w:t>.</w:t>
      </w:r>
      <w:r w:rsidR="00060644" w:rsidRPr="00685122">
        <w:rPr>
          <w:rFonts w:ascii="Arial" w:hAnsi="Arial" w:cs="Arial"/>
          <w:sz w:val="20"/>
          <w:szCs w:val="20"/>
        </w:rPr>
        <w:t xml:space="preserve"> Seuls sont considérés comme </w:t>
      </w:r>
      <w:r w:rsidR="00060644" w:rsidRPr="00685122">
        <w:rPr>
          <w:rFonts w:ascii="Arial" w:hAnsi="Arial" w:cs="Arial"/>
          <w:sz w:val="20"/>
          <w:szCs w:val="20"/>
        </w:rPr>
        <w:lastRenderedPageBreak/>
        <w:t xml:space="preserve">entrant dans le champ de la biovigilance les effets indésirables observés sur la personne se prêtant à la recherche biomédicale </w:t>
      </w:r>
      <w:r w:rsidR="00060644" w:rsidRPr="00685122">
        <w:rPr>
          <w:rFonts w:ascii="Arial" w:hAnsi="Arial" w:cs="Arial"/>
          <w:sz w:val="20"/>
          <w:szCs w:val="20"/>
          <w:u w:val="single"/>
        </w:rPr>
        <w:t>et survenus lors du prélèvement.</w:t>
      </w:r>
      <w:r w:rsidR="00060644" w:rsidRPr="00685122">
        <w:rPr>
          <w:rFonts w:ascii="Arial" w:hAnsi="Arial" w:cs="Arial"/>
          <w:sz w:val="20"/>
          <w:szCs w:val="20"/>
        </w:rPr>
        <w:t xml:space="preserve"> Ces effets indésirables </w:t>
      </w:r>
      <w:r w:rsidR="009911BB" w:rsidRPr="00685122">
        <w:rPr>
          <w:rFonts w:ascii="Arial" w:hAnsi="Arial" w:cs="Arial"/>
          <w:sz w:val="20"/>
          <w:szCs w:val="20"/>
        </w:rPr>
        <w:t>s</w:t>
      </w:r>
      <w:r w:rsidR="00060644" w:rsidRPr="00685122">
        <w:rPr>
          <w:rFonts w:ascii="Arial" w:hAnsi="Arial" w:cs="Arial"/>
          <w:sz w:val="20"/>
          <w:szCs w:val="20"/>
        </w:rPr>
        <w:t xml:space="preserve">ont à déclarer à la fois en biovigilance et en vigilance des essais cliniques. Leur synthèse doit être présentée dans le présent rapport. </w:t>
      </w:r>
    </w:p>
    <w:p w:rsidR="00E0556E" w:rsidRPr="00685122" w:rsidRDefault="00E0556E" w:rsidP="00132E54">
      <w:pPr>
        <w:spacing w:line="260" w:lineRule="atLeast"/>
        <w:jc w:val="both"/>
        <w:rPr>
          <w:rFonts w:ascii="Arial" w:hAnsi="Arial" w:cs="Arial"/>
          <w:sz w:val="20"/>
          <w:szCs w:val="20"/>
        </w:rPr>
      </w:pPr>
    </w:p>
    <w:p w:rsidR="00E0556E" w:rsidRPr="00685122" w:rsidRDefault="00E0556E" w:rsidP="00E0556E">
      <w:pPr>
        <w:spacing w:after="120" w:line="260" w:lineRule="atLeast"/>
        <w:jc w:val="both"/>
        <w:rPr>
          <w:rFonts w:ascii="Arial" w:hAnsi="Arial" w:cs="Arial"/>
          <w:b/>
          <w:smallCaps/>
          <w:sz w:val="22"/>
          <w:szCs w:val="20"/>
        </w:rPr>
      </w:pPr>
      <w:r w:rsidRPr="00685122">
        <w:rPr>
          <w:rFonts w:ascii="Arial" w:hAnsi="Arial" w:cs="Arial"/>
          <w:b/>
          <w:smallCaps/>
          <w:sz w:val="22"/>
          <w:szCs w:val="20"/>
        </w:rPr>
        <w:t xml:space="preserve">I.3 Date limite d’envoi des rapports annuels </w:t>
      </w:r>
    </w:p>
    <w:p w:rsidR="00E0556E" w:rsidRPr="00685122" w:rsidRDefault="002A4083" w:rsidP="00E0556E">
      <w:pPr>
        <w:spacing w:after="120" w:line="260" w:lineRule="atLeast"/>
        <w:jc w:val="both"/>
        <w:rPr>
          <w:rFonts w:ascii="Arial" w:hAnsi="Arial" w:cs="Arial"/>
          <w:sz w:val="20"/>
          <w:szCs w:val="20"/>
        </w:rPr>
      </w:pPr>
      <w:r w:rsidRPr="00685122">
        <w:rPr>
          <w:rFonts w:ascii="Arial" w:hAnsi="Arial" w:cs="Arial"/>
          <w:sz w:val="20"/>
          <w:szCs w:val="20"/>
        </w:rPr>
        <w:t>Conformément à l</w:t>
      </w:r>
      <w:r w:rsidR="009252D6">
        <w:rPr>
          <w:rFonts w:ascii="Arial" w:hAnsi="Arial" w:cs="Arial"/>
          <w:sz w:val="20"/>
          <w:szCs w:val="20"/>
        </w:rPr>
        <w:t>’article R.1211-37</w:t>
      </w:r>
      <w:r w:rsidR="00E0556E" w:rsidRPr="00685122">
        <w:rPr>
          <w:rFonts w:ascii="Arial" w:hAnsi="Arial" w:cs="Arial"/>
          <w:sz w:val="20"/>
          <w:szCs w:val="20"/>
        </w:rPr>
        <w:t xml:space="preserve"> </w:t>
      </w:r>
      <w:r w:rsidRPr="00685122">
        <w:rPr>
          <w:rFonts w:ascii="Arial" w:hAnsi="Arial" w:cs="Arial"/>
          <w:sz w:val="20"/>
          <w:szCs w:val="20"/>
        </w:rPr>
        <w:t>du code de la santé publique l</w:t>
      </w:r>
      <w:r w:rsidR="00E0556E" w:rsidRPr="00685122">
        <w:rPr>
          <w:rFonts w:ascii="Arial" w:hAnsi="Arial" w:cs="Arial"/>
          <w:sz w:val="20"/>
          <w:szCs w:val="20"/>
        </w:rPr>
        <w:t xml:space="preserve">es rapports annuels de synthèse de biovigilance </w:t>
      </w:r>
      <w:r w:rsidR="00003ECD">
        <w:rPr>
          <w:rFonts w:ascii="Arial" w:hAnsi="Arial" w:cs="Arial"/>
          <w:sz w:val="20"/>
          <w:szCs w:val="20"/>
        </w:rPr>
        <w:t xml:space="preserve">de l’année n -1 </w:t>
      </w:r>
      <w:r w:rsidR="00E0556E" w:rsidRPr="00685122">
        <w:rPr>
          <w:rFonts w:ascii="Arial" w:hAnsi="Arial" w:cs="Arial"/>
          <w:sz w:val="20"/>
          <w:szCs w:val="20"/>
        </w:rPr>
        <w:t>sont adressés à l’A</w:t>
      </w:r>
      <w:r w:rsidR="00DD6FA0" w:rsidRPr="00685122">
        <w:rPr>
          <w:rFonts w:ascii="Arial" w:hAnsi="Arial" w:cs="Arial"/>
          <w:sz w:val="20"/>
          <w:szCs w:val="20"/>
        </w:rPr>
        <w:t>gence de la biomédecine</w:t>
      </w:r>
      <w:r w:rsidR="00E0556E" w:rsidRPr="00685122">
        <w:rPr>
          <w:rFonts w:ascii="Arial" w:hAnsi="Arial" w:cs="Arial"/>
          <w:sz w:val="20"/>
          <w:szCs w:val="20"/>
        </w:rPr>
        <w:t xml:space="preserve"> avant le 31 mars de l’année</w:t>
      </w:r>
      <w:r w:rsidR="00003ECD">
        <w:rPr>
          <w:rFonts w:ascii="Arial" w:hAnsi="Arial" w:cs="Arial"/>
          <w:sz w:val="20"/>
          <w:szCs w:val="20"/>
        </w:rPr>
        <w:t xml:space="preserve"> n</w:t>
      </w:r>
      <w:r w:rsidR="00E0556E" w:rsidRPr="00685122">
        <w:rPr>
          <w:rFonts w:ascii="Arial" w:hAnsi="Arial" w:cs="Arial"/>
          <w:sz w:val="20"/>
          <w:szCs w:val="20"/>
        </w:rPr>
        <w:t>.</w:t>
      </w:r>
      <w:r w:rsidR="00DD6FA0" w:rsidRPr="00685122">
        <w:rPr>
          <w:rFonts w:ascii="Arial" w:hAnsi="Arial" w:cs="Arial"/>
          <w:sz w:val="20"/>
          <w:szCs w:val="20"/>
        </w:rPr>
        <w:t xml:space="preserve"> L’envoi sous format électronique doit être privilégié. </w:t>
      </w:r>
    </w:p>
    <w:p w:rsidR="00E0556E" w:rsidRPr="00685122" w:rsidRDefault="00E0556E" w:rsidP="00E0556E">
      <w:pPr>
        <w:spacing w:line="260" w:lineRule="atLeast"/>
        <w:jc w:val="both"/>
        <w:rPr>
          <w:rFonts w:ascii="Arial" w:hAnsi="Arial" w:cs="Arial"/>
          <w:sz w:val="20"/>
          <w:szCs w:val="20"/>
        </w:rPr>
      </w:pPr>
      <w:r w:rsidRPr="00685122">
        <w:rPr>
          <w:rFonts w:ascii="Arial" w:hAnsi="Arial" w:cs="Arial"/>
          <w:sz w:val="20"/>
          <w:szCs w:val="20"/>
        </w:rPr>
        <w:t>L’A</w:t>
      </w:r>
      <w:r w:rsidR="00DD6FA0" w:rsidRPr="00685122">
        <w:rPr>
          <w:rFonts w:ascii="Arial" w:hAnsi="Arial" w:cs="Arial"/>
          <w:sz w:val="20"/>
          <w:szCs w:val="20"/>
        </w:rPr>
        <w:t xml:space="preserve">gence de la biomédecine </w:t>
      </w:r>
      <w:r w:rsidRPr="00685122">
        <w:rPr>
          <w:rFonts w:ascii="Arial" w:hAnsi="Arial" w:cs="Arial"/>
          <w:sz w:val="20"/>
          <w:szCs w:val="20"/>
        </w:rPr>
        <w:t>rédige ensuite le rapport annuel de biovigilance, notamment à partir de ces rapports de synthèse, et le transmet au ministre chargé de la santé</w:t>
      </w:r>
      <w:r w:rsidR="009252D6">
        <w:rPr>
          <w:rFonts w:ascii="Arial" w:hAnsi="Arial" w:cs="Arial"/>
          <w:sz w:val="20"/>
          <w:szCs w:val="20"/>
        </w:rPr>
        <w:t>, au directeur général de l’Agence du médicament et des produits de santé</w:t>
      </w:r>
      <w:r w:rsidRPr="00685122">
        <w:rPr>
          <w:rFonts w:ascii="Arial" w:hAnsi="Arial" w:cs="Arial"/>
          <w:sz w:val="20"/>
          <w:szCs w:val="20"/>
        </w:rPr>
        <w:t xml:space="preserve"> et à la Commission européenne au plus tard le 30 juin de la même année</w:t>
      </w:r>
      <w:r w:rsidR="005A5178">
        <w:rPr>
          <w:rFonts w:ascii="Arial" w:hAnsi="Arial" w:cs="Arial"/>
          <w:sz w:val="20"/>
          <w:szCs w:val="20"/>
        </w:rPr>
        <w:t xml:space="preserve"> (art.</w:t>
      </w:r>
      <w:r w:rsidR="009252D6">
        <w:rPr>
          <w:rFonts w:ascii="Arial" w:hAnsi="Arial" w:cs="Arial"/>
          <w:sz w:val="20"/>
          <w:szCs w:val="20"/>
        </w:rPr>
        <w:t xml:space="preserve"> R.1211-33 du code de la santé publique)</w:t>
      </w:r>
      <w:r w:rsidRPr="00685122">
        <w:rPr>
          <w:rFonts w:ascii="Arial" w:hAnsi="Arial" w:cs="Arial"/>
          <w:sz w:val="20"/>
          <w:szCs w:val="20"/>
        </w:rPr>
        <w:t>.</w:t>
      </w:r>
    </w:p>
    <w:p w:rsidR="00E0556E" w:rsidRPr="00685122" w:rsidRDefault="00E0556E" w:rsidP="00E0556E">
      <w:pPr>
        <w:spacing w:line="260" w:lineRule="atLeast"/>
        <w:jc w:val="both"/>
        <w:rPr>
          <w:rFonts w:ascii="Arial" w:hAnsi="Arial" w:cs="Arial"/>
          <w:sz w:val="20"/>
          <w:szCs w:val="20"/>
        </w:rPr>
      </w:pPr>
    </w:p>
    <w:p w:rsidR="00E0556E" w:rsidRPr="00685122" w:rsidRDefault="00E0556E" w:rsidP="00E0556E">
      <w:pPr>
        <w:spacing w:after="120" w:line="260" w:lineRule="atLeast"/>
        <w:jc w:val="both"/>
        <w:rPr>
          <w:rFonts w:ascii="Arial" w:hAnsi="Arial" w:cs="Arial"/>
          <w:b/>
          <w:smallCaps/>
          <w:sz w:val="22"/>
          <w:szCs w:val="20"/>
        </w:rPr>
      </w:pPr>
      <w:r w:rsidRPr="00685122">
        <w:rPr>
          <w:rFonts w:ascii="Arial" w:hAnsi="Arial" w:cs="Arial"/>
          <w:b/>
          <w:smallCaps/>
          <w:sz w:val="22"/>
          <w:szCs w:val="20"/>
        </w:rPr>
        <w:t xml:space="preserve">I.4 Conseils pratiques pour </w:t>
      </w:r>
      <w:smartTag w:uri="urn:schemas-microsoft-com:office:smarttags" w:element="PersonName">
        <w:smartTagPr>
          <w:attr w:name="ProductID" w:val="LA REDACTION DU"/>
        </w:smartTagPr>
        <w:r w:rsidRPr="00685122">
          <w:rPr>
            <w:rFonts w:ascii="Arial" w:hAnsi="Arial" w:cs="Arial"/>
            <w:b/>
            <w:smallCaps/>
            <w:sz w:val="22"/>
            <w:szCs w:val="20"/>
          </w:rPr>
          <w:t>la rédaction du</w:t>
        </w:r>
      </w:smartTag>
      <w:r w:rsidRPr="00685122">
        <w:rPr>
          <w:rFonts w:ascii="Arial" w:hAnsi="Arial" w:cs="Arial"/>
          <w:b/>
          <w:smallCaps/>
          <w:sz w:val="22"/>
          <w:szCs w:val="20"/>
        </w:rPr>
        <w:t xml:space="preserve"> rapport annuel</w:t>
      </w:r>
    </w:p>
    <w:p w:rsidR="00E0556E" w:rsidRPr="00685122" w:rsidRDefault="00E0556E" w:rsidP="00E0556E">
      <w:pPr>
        <w:spacing w:after="120" w:line="260" w:lineRule="atLeast"/>
        <w:jc w:val="both"/>
        <w:rPr>
          <w:rFonts w:ascii="Arial" w:hAnsi="Arial" w:cs="Arial"/>
          <w:sz w:val="20"/>
          <w:szCs w:val="20"/>
        </w:rPr>
      </w:pPr>
      <w:r w:rsidRPr="00685122">
        <w:rPr>
          <w:rFonts w:ascii="Arial" w:hAnsi="Arial" w:cs="Arial"/>
          <w:sz w:val="20"/>
          <w:szCs w:val="20"/>
        </w:rPr>
        <w:t xml:space="preserve">Afin de faciliter d’une part la rédaction et d’autre part l’exploitation des données contenues dans les rapports annuels de synthèse de biovigilance, </w:t>
      </w:r>
      <w:r w:rsidR="000A23ED">
        <w:rPr>
          <w:rFonts w:ascii="Arial" w:hAnsi="Arial" w:cs="Arial"/>
          <w:sz w:val="20"/>
          <w:szCs w:val="20"/>
        </w:rPr>
        <w:t>trois</w:t>
      </w:r>
      <w:r w:rsidRPr="00685122">
        <w:rPr>
          <w:rFonts w:ascii="Arial" w:hAnsi="Arial" w:cs="Arial"/>
          <w:sz w:val="20"/>
          <w:szCs w:val="20"/>
        </w:rPr>
        <w:t xml:space="preserve"> thésaurus ont été élaborés et sont utilisés pour renseigner les différents items du présent rapport. Ces thésaurus sont disponibles à la fin de l’annexe.</w:t>
      </w:r>
    </w:p>
    <w:p w:rsidR="00132E54" w:rsidRPr="00685122" w:rsidRDefault="00E0556E" w:rsidP="00E0556E">
      <w:pPr>
        <w:spacing w:after="120" w:line="260" w:lineRule="atLeast"/>
        <w:jc w:val="both"/>
        <w:rPr>
          <w:rFonts w:ascii="Arial" w:hAnsi="Arial" w:cs="Arial"/>
          <w:sz w:val="20"/>
          <w:szCs w:val="20"/>
        </w:rPr>
      </w:pPr>
      <w:r w:rsidRPr="00685122">
        <w:rPr>
          <w:rFonts w:ascii="Arial" w:hAnsi="Arial" w:cs="Arial"/>
          <w:sz w:val="20"/>
          <w:szCs w:val="20"/>
        </w:rPr>
        <w:t xml:space="preserve">De surcroît, un glossaire est disponible </w:t>
      </w:r>
      <w:r w:rsidR="004C2422" w:rsidRPr="00685122">
        <w:rPr>
          <w:rFonts w:ascii="Arial" w:hAnsi="Arial" w:cs="Arial"/>
          <w:sz w:val="20"/>
          <w:szCs w:val="20"/>
        </w:rPr>
        <w:t>en fin d</w:t>
      </w:r>
      <w:r w:rsidRPr="00685122">
        <w:rPr>
          <w:rFonts w:ascii="Arial" w:hAnsi="Arial" w:cs="Arial"/>
          <w:sz w:val="20"/>
          <w:szCs w:val="20"/>
        </w:rPr>
        <w:t>’annexe. Il est vivement conseillé de se rapporter à ce glossaire pour renseigner les différents chapitres et tableaux du présent rapport</w:t>
      </w:r>
      <w:r w:rsidR="00132E54" w:rsidRPr="00685122">
        <w:rPr>
          <w:rFonts w:ascii="Arial" w:hAnsi="Arial" w:cs="Arial"/>
          <w:sz w:val="20"/>
          <w:szCs w:val="20"/>
        </w:rPr>
        <w:t xml:space="preserve">. </w:t>
      </w:r>
    </w:p>
    <w:p w:rsidR="00E0556E" w:rsidRPr="00685122" w:rsidRDefault="00E0556E" w:rsidP="00132E54">
      <w:pPr>
        <w:pStyle w:val="Titre1"/>
        <w:spacing w:line="260" w:lineRule="atLeast"/>
        <w:ind w:left="0" w:firstLine="0"/>
        <w:jc w:val="both"/>
        <w:rPr>
          <w:smallCaps w:val="0"/>
        </w:rPr>
      </w:pPr>
      <w:r w:rsidRPr="00685122">
        <w:br w:type="page"/>
      </w:r>
      <w:bookmarkStart w:id="13" w:name="_Toc182990154"/>
      <w:bookmarkStart w:id="14" w:name="_Toc185651772"/>
      <w:bookmarkStart w:id="15" w:name="_Toc185651773"/>
      <w:bookmarkStart w:id="16" w:name="_Toc185652204"/>
      <w:bookmarkStart w:id="17" w:name="_Toc185652205"/>
      <w:bookmarkStart w:id="18" w:name="_Toc134351171"/>
      <w:bookmarkStart w:id="19" w:name="_Toc134351264"/>
      <w:bookmarkStart w:id="20" w:name="_Toc134409745"/>
      <w:bookmarkStart w:id="21" w:name="_Toc150680954"/>
      <w:bookmarkStart w:id="22" w:name="_Toc150681190"/>
      <w:bookmarkStart w:id="23" w:name="_Toc150681297"/>
      <w:bookmarkStart w:id="24" w:name="_Toc156880423"/>
      <w:bookmarkStart w:id="25" w:name="_Toc133815667"/>
      <w:bookmarkStart w:id="26" w:name="_Toc133902817"/>
      <w:r w:rsidRPr="00685122">
        <w:rPr>
          <w:rFonts w:cs="Arial"/>
        </w:rPr>
        <w:lastRenderedPageBreak/>
        <w:t>2. Informations générales</w:t>
      </w:r>
      <w:bookmarkEnd w:id="13"/>
      <w:bookmarkEnd w:id="14"/>
      <w:bookmarkEnd w:id="15"/>
      <w:bookmarkEnd w:id="16"/>
      <w:bookmarkEnd w:id="17"/>
      <w:r w:rsidR="004C2422" w:rsidRPr="00685122">
        <w:rPr>
          <w:rFonts w:cs="Arial"/>
        </w:rPr>
        <w:t xml:space="preserve"> </w:t>
      </w:r>
      <w:r w:rsidR="004C2422" w:rsidRPr="00685122">
        <w:rPr>
          <w:rFonts w:cs="Arial"/>
          <w:b w:val="0"/>
          <w:smallCaps w:val="0"/>
          <w:sz w:val="20"/>
          <w:szCs w:val="20"/>
        </w:rPr>
        <w:t>(données pré-renseignées</w:t>
      </w:r>
      <w:r w:rsidR="0088792A">
        <w:rPr>
          <w:rFonts w:cs="Arial"/>
          <w:b w:val="0"/>
          <w:smallCaps w:val="0"/>
          <w:sz w:val="20"/>
          <w:szCs w:val="20"/>
        </w:rPr>
        <w:t xml:space="preserve"> pour partie</w:t>
      </w:r>
      <w:r w:rsidR="004C2422" w:rsidRPr="00685122">
        <w:rPr>
          <w:rFonts w:cs="Arial"/>
          <w:b w:val="0"/>
          <w:smallCaps w:val="0"/>
          <w:sz w:val="20"/>
          <w:szCs w:val="20"/>
        </w:rPr>
        <w:t>)</w:t>
      </w:r>
    </w:p>
    <w:p w:rsidR="004316CA" w:rsidRPr="00685122" w:rsidRDefault="004316CA" w:rsidP="004316CA">
      <w:pPr>
        <w:spacing w:line="260" w:lineRule="atLeast"/>
        <w:rPr>
          <w:rFonts w:ascii="Arial" w:hAnsi="Arial" w:cs="Arial"/>
          <w:sz w:val="20"/>
          <w:szCs w:val="20"/>
        </w:rPr>
      </w:pPr>
      <w:bookmarkStart w:id="27" w:name="_Toc179362291"/>
      <w:bookmarkStart w:id="28" w:name="_Toc182990155"/>
      <w:bookmarkStart w:id="29" w:name="_Toc185651774"/>
      <w:bookmarkStart w:id="30" w:name="_Toc185652206"/>
      <w:r w:rsidRPr="00685122">
        <w:rPr>
          <w:rFonts w:ascii="Arial" w:hAnsi="Arial" w:cs="Arial"/>
          <w:sz w:val="20"/>
          <w:szCs w:val="20"/>
        </w:rPr>
        <w:t xml:space="preserve">Nom de l’établissement/organisme dont les données de vigilance sont reprises dans le présent rapport : </w:t>
      </w:r>
    </w:p>
    <w:p w:rsidR="004316CA" w:rsidRPr="00685122" w:rsidRDefault="004316CA" w:rsidP="004316CA">
      <w:pPr>
        <w:spacing w:line="260" w:lineRule="atLeast"/>
        <w:rPr>
          <w:rFonts w:ascii="Arial" w:hAnsi="Arial" w:cs="Arial"/>
          <w:sz w:val="20"/>
          <w:szCs w:val="20"/>
        </w:rPr>
      </w:pPr>
    </w:p>
    <w:p w:rsidR="00E0556E" w:rsidRPr="00685122" w:rsidRDefault="00E0556E" w:rsidP="00E0556E">
      <w:pPr>
        <w:spacing w:line="260" w:lineRule="atLeast"/>
        <w:rPr>
          <w:rFonts w:ascii="Arial" w:hAnsi="Arial" w:cs="Arial"/>
          <w:sz w:val="20"/>
          <w:szCs w:val="20"/>
        </w:rPr>
      </w:pPr>
      <w:r w:rsidRPr="00685122">
        <w:rPr>
          <w:rFonts w:ascii="Arial" w:hAnsi="Arial" w:cs="Arial"/>
          <w:sz w:val="20"/>
          <w:szCs w:val="20"/>
        </w:rPr>
        <w:t xml:space="preserve">Nom </w:t>
      </w:r>
      <w:r w:rsidR="004316CA" w:rsidRPr="00685122">
        <w:rPr>
          <w:rFonts w:ascii="Arial" w:hAnsi="Arial" w:cs="Arial"/>
          <w:sz w:val="20"/>
          <w:szCs w:val="20"/>
        </w:rPr>
        <w:t>du site le cas échéant</w:t>
      </w:r>
      <w:r w:rsidRPr="00685122">
        <w:rPr>
          <w:rFonts w:ascii="Arial" w:hAnsi="Arial" w:cs="Arial"/>
          <w:sz w:val="20"/>
          <w:szCs w:val="20"/>
        </w:rPr>
        <w:t xml:space="preserve"> :</w:t>
      </w:r>
      <w:bookmarkEnd w:id="27"/>
      <w:bookmarkEnd w:id="28"/>
      <w:bookmarkEnd w:id="29"/>
      <w:bookmarkEnd w:id="30"/>
    </w:p>
    <w:p w:rsidR="00E0556E" w:rsidRPr="00685122" w:rsidRDefault="00E0556E" w:rsidP="00E0556E">
      <w:pPr>
        <w:spacing w:line="260" w:lineRule="atLeast"/>
        <w:rPr>
          <w:rFonts w:ascii="Arial" w:hAnsi="Arial" w:cs="Arial"/>
          <w:sz w:val="20"/>
          <w:szCs w:val="20"/>
        </w:rPr>
      </w:pPr>
    </w:p>
    <w:p w:rsidR="00E0556E" w:rsidRPr="00685122" w:rsidRDefault="00E0556E" w:rsidP="00E0556E">
      <w:pPr>
        <w:spacing w:line="260" w:lineRule="atLeast"/>
        <w:rPr>
          <w:rFonts w:ascii="Arial" w:hAnsi="Arial" w:cs="Arial"/>
          <w:sz w:val="20"/>
          <w:szCs w:val="20"/>
        </w:rPr>
      </w:pPr>
      <w:r w:rsidRPr="00685122">
        <w:rPr>
          <w:rFonts w:ascii="Arial" w:hAnsi="Arial" w:cs="Arial"/>
          <w:sz w:val="20"/>
          <w:szCs w:val="20"/>
        </w:rPr>
        <w:t xml:space="preserve">Identité du </w:t>
      </w:r>
      <w:r w:rsidR="004316CA" w:rsidRPr="00685122">
        <w:rPr>
          <w:rFonts w:ascii="Arial" w:hAnsi="Arial" w:cs="Arial"/>
          <w:sz w:val="20"/>
          <w:szCs w:val="20"/>
        </w:rPr>
        <w:t xml:space="preserve">(ou des) </w:t>
      </w:r>
      <w:r w:rsidRPr="00685122">
        <w:rPr>
          <w:rFonts w:ascii="Arial" w:hAnsi="Arial" w:cs="Arial"/>
          <w:sz w:val="20"/>
          <w:szCs w:val="20"/>
        </w:rPr>
        <w:t>correspondant</w:t>
      </w:r>
      <w:r w:rsidR="004316CA" w:rsidRPr="00685122">
        <w:rPr>
          <w:rFonts w:ascii="Arial" w:hAnsi="Arial" w:cs="Arial"/>
          <w:sz w:val="20"/>
          <w:szCs w:val="20"/>
        </w:rPr>
        <w:t>(s)</w:t>
      </w:r>
      <w:r w:rsidRPr="00685122">
        <w:rPr>
          <w:rFonts w:ascii="Arial" w:hAnsi="Arial" w:cs="Arial"/>
          <w:sz w:val="20"/>
          <w:szCs w:val="20"/>
        </w:rPr>
        <w:t xml:space="preserve"> local</w:t>
      </w:r>
      <w:r w:rsidR="004316CA" w:rsidRPr="00685122">
        <w:rPr>
          <w:rFonts w:ascii="Arial" w:hAnsi="Arial" w:cs="Arial"/>
          <w:sz w:val="20"/>
          <w:szCs w:val="20"/>
        </w:rPr>
        <w:t>(aux)</w:t>
      </w:r>
      <w:r w:rsidRPr="00685122">
        <w:rPr>
          <w:rFonts w:ascii="Arial" w:hAnsi="Arial" w:cs="Arial"/>
          <w:sz w:val="20"/>
          <w:szCs w:val="20"/>
        </w:rPr>
        <w:t xml:space="preserve"> de biovigilance</w:t>
      </w:r>
      <w:r w:rsidR="001B33AA" w:rsidRPr="00685122">
        <w:rPr>
          <w:rFonts w:ascii="Arial" w:hAnsi="Arial" w:cs="Arial"/>
          <w:sz w:val="20"/>
          <w:szCs w:val="20"/>
        </w:rPr>
        <w:t xml:space="preserve"> </w:t>
      </w:r>
      <w:r w:rsidR="00250B0E" w:rsidRPr="00685122">
        <w:rPr>
          <w:rFonts w:ascii="Arial" w:hAnsi="Arial" w:cs="Arial"/>
          <w:sz w:val="20"/>
          <w:szCs w:val="20"/>
        </w:rPr>
        <w:t>et de son (leurs) suppléant(s)</w:t>
      </w:r>
      <w:r w:rsidRPr="00685122">
        <w:rPr>
          <w:rFonts w:ascii="Arial" w:hAnsi="Arial" w:cs="Arial"/>
          <w:sz w:val="20"/>
          <w:szCs w:val="20"/>
        </w:rPr>
        <w:t>:</w:t>
      </w:r>
    </w:p>
    <w:p w:rsidR="004316CA" w:rsidRPr="00685122" w:rsidRDefault="004316CA" w:rsidP="00E0556E">
      <w:pPr>
        <w:spacing w:line="260" w:lineRule="atLeast"/>
        <w:rPr>
          <w:rFonts w:ascii="Arial" w:hAnsi="Arial" w:cs="Arial"/>
          <w:sz w:val="20"/>
          <w:szCs w:val="20"/>
        </w:rPr>
      </w:pPr>
    </w:p>
    <w:tbl>
      <w:tblPr>
        <w:tblStyle w:val="Grilledutableau"/>
        <w:tblW w:w="0" w:type="auto"/>
        <w:tblLook w:val="04A0" w:firstRow="1" w:lastRow="0" w:firstColumn="1" w:lastColumn="0" w:noHBand="0" w:noVBand="1"/>
      </w:tblPr>
      <w:tblGrid>
        <w:gridCol w:w="1941"/>
        <w:gridCol w:w="1569"/>
        <w:gridCol w:w="2410"/>
        <w:gridCol w:w="1559"/>
        <w:gridCol w:w="2376"/>
      </w:tblGrid>
      <w:tr w:rsidR="00250B0E" w:rsidRPr="005E037B" w:rsidTr="00250B0E">
        <w:tc>
          <w:tcPr>
            <w:tcW w:w="1941" w:type="dxa"/>
          </w:tcPr>
          <w:p w:rsidR="00250B0E" w:rsidRPr="005E037B" w:rsidRDefault="00250B0E" w:rsidP="00E0556E">
            <w:pPr>
              <w:spacing w:line="260" w:lineRule="atLeast"/>
              <w:rPr>
                <w:rFonts w:ascii="Arial" w:hAnsi="Arial" w:cs="Arial"/>
                <w:sz w:val="16"/>
                <w:szCs w:val="16"/>
              </w:rPr>
            </w:pPr>
            <w:r w:rsidRPr="005E037B">
              <w:rPr>
                <w:rFonts w:ascii="Arial" w:hAnsi="Arial" w:cs="Arial"/>
                <w:sz w:val="16"/>
                <w:szCs w:val="16"/>
              </w:rPr>
              <w:t>Nom*</w:t>
            </w:r>
          </w:p>
        </w:tc>
        <w:tc>
          <w:tcPr>
            <w:tcW w:w="1569" w:type="dxa"/>
          </w:tcPr>
          <w:p w:rsidR="00250B0E" w:rsidRPr="005E037B" w:rsidRDefault="00250B0E" w:rsidP="00E0556E">
            <w:pPr>
              <w:spacing w:line="260" w:lineRule="atLeast"/>
              <w:rPr>
                <w:rFonts w:ascii="Arial" w:hAnsi="Arial" w:cs="Arial"/>
                <w:sz w:val="16"/>
                <w:szCs w:val="16"/>
              </w:rPr>
            </w:pPr>
            <w:r w:rsidRPr="005E037B">
              <w:rPr>
                <w:rFonts w:ascii="Arial" w:hAnsi="Arial" w:cs="Arial"/>
                <w:sz w:val="16"/>
                <w:szCs w:val="16"/>
              </w:rPr>
              <w:t>Prénom(s)</w:t>
            </w:r>
          </w:p>
        </w:tc>
        <w:tc>
          <w:tcPr>
            <w:tcW w:w="2410" w:type="dxa"/>
          </w:tcPr>
          <w:p w:rsidR="00250B0E" w:rsidRPr="005E037B" w:rsidRDefault="00250B0E" w:rsidP="00E0556E">
            <w:pPr>
              <w:spacing w:line="260" w:lineRule="atLeast"/>
              <w:rPr>
                <w:rFonts w:ascii="Arial" w:hAnsi="Arial" w:cs="Arial"/>
                <w:sz w:val="16"/>
                <w:szCs w:val="16"/>
              </w:rPr>
            </w:pPr>
            <w:r w:rsidRPr="005E037B">
              <w:rPr>
                <w:rFonts w:ascii="Arial" w:hAnsi="Arial" w:cs="Arial"/>
                <w:sz w:val="16"/>
                <w:szCs w:val="16"/>
              </w:rPr>
              <w:t>Domaine de vigilance</w:t>
            </w:r>
          </w:p>
        </w:tc>
        <w:tc>
          <w:tcPr>
            <w:tcW w:w="1559" w:type="dxa"/>
          </w:tcPr>
          <w:p w:rsidR="00250B0E" w:rsidRPr="005E037B" w:rsidRDefault="00250B0E" w:rsidP="00E0556E">
            <w:pPr>
              <w:spacing w:line="260" w:lineRule="atLeast"/>
              <w:rPr>
                <w:rFonts w:ascii="Arial" w:hAnsi="Arial" w:cs="Arial"/>
                <w:sz w:val="16"/>
                <w:szCs w:val="16"/>
              </w:rPr>
            </w:pPr>
            <w:r w:rsidRPr="005E037B">
              <w:rPr>
                <w:rFonts w:ascii="Arial" w:hAnsi="Arial" w:cs="Arial"/>
                <w:sz w:val="16"/>
                <w:szCs w:val="16"/>
              </w:rPr>
              <w:t>Sous-domaine éventuel</w:t>
            </w:r>
          </w:p>
        </w:tc>
        <w:tc>
          <w:tcPr>
            <w:tcW w:w="2376" w:type="dxa"/>
          </w:tcPr>
          <w:p w:rsidR="00250B0E" w:rsidRPr="005E037B" w:rsidRDefault="001B33AA" w:rsidP="00E0556E">
            <w:pPr>
              <w:spacing w:line="260" w:lineRule="atLeast"/>
              <w:rPr>
                <w:rFonts w:ascii="Arial" w:hAnsi="Arial" w:cs="Arial"/>
                <w:sz w:val="16"/>
                <w:szCs w:val="16"/>
              </w:rPr>
            </w:pPr>
            <w:r w:rsidRPr="005E037B">
              <w:rPr>
                <w:rFonts w:ascii="Arial" w:hAnsi="Arial" w:cs="Arial"/>
                <w:sz w:val="16"/>
                <w:szCs w:val="16"/>
              </w:rPr>
              <w:t>Fonction</w:t>
            </w:r>
          </w:p>
        </w:tc>
      </w:tr>
      <w:tr w:rsidR="00250B0E" w:rsidRPr="005E037B" w:rsidTr="00250B0E">
        <w:tc>
          <w:tcPr>
            <w:tcW w:w="1941" w:type="dxa"/>
          </w:tcPr>
          <w:p w:rsidR="00250B0E" w:rsidRPr="005E037B" w:rsidRDefault="00250B0E" w:rsidP="00E0556E">
            <w:pPr>
              <w:spacing w:line="260" w:lineRule="atLeast"/>
              <w:rPr>
                <w:rFonts w:ascii="Arial" w:hAnsi="Arial" w:cs="Arial"/>
                <w:sz w:val="16"/>
                <w:szCs w:val="16"/>
              </w:rPr>
            </w:pPr>
          </w:p>
        </w:tc>
        <w:tc>
          <w:tcPr>
            <w:tcW w:w="1569" w:type="dxa"/>
          </w:tcPr>
          <w:p w:rsidR="00250B0E" w:rsidRPr="005E037B" w:rsidRDefault="00250B0E" w:rsidP="00E0556E">
            <w:pPr>
              <w:spacing w:line="260" w:lineRule="atLeast"/>
              <w:rPr>
                <w:rFonts w:ascii="Arial" w:hAnsi="Arial" w:cs="Arial"/>
                <w:sz w:val="16"/>
                <w:szCs w:val="16"/>
              </w:rPr>
            </w:pPr>
          </w:p>
        </w:tc>
        <w:tc>
          <w:tcPr>
            <w:tcW w:w="2410" w:type="dxa"/>
          </w:tcPr>
          <w:p w:rsidR="00250B0E" w:rsidRPr="005E037B" w:rsidRDefault="00250B0E" w:rsidP="00E0556E">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Organes    </w:t>
            </w:r>
            <w:r w:rsidRPr="005E037B">
              <w:rPr>
                <w:rFonts w:ascii="Arial" w:hAnsi="Arial" w:cs="Arial"/>
                <w:sz w:val="16"/>
                <w:szCs w:val="16"/>
              </w:rPr>
              <w:sym w:font="Webdings" w:char="F063"/>
            </w:r>
            <w:r w:rsidRPr="005E037B">
              <w:rPr>
                <w:rFonts w:ascii="Arial" w:hAnsi="Arial" w:cs="Arial"/>
                <w:sz w:val="16"/>
                <w:szCs w:val="16"/>
              </w:rPr>
              <w:t xml:space="preserve"> Tissus</w:t>
            </w:r>
          </w:p>
          <w:p w:rsidR="00250B0E" w:rsidRPr="005E037B" w:rsidRDefault="00250B0E" w:rsidP="00E0556E">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Cellules     </w:t>
            </w:r>
            <w:r w:rsidRPr="005E037B">
              <w:rPr>
                <w:rFonts w:ascii="Arial" w:hAnsi="Arial" w:cs="Arial"/>
                <w:sz w:val="16"/>
                <w:szCs w:val="16"/>
              </w:rPr>
              <w:sym w:font="Webdings" w:char="F063"/>
            </w:r>
            <w:r w:rsidRPr="005E037B">
              <w:rPr>
                <w:rFonts w:ascii="Arial" w:hAnsi="Arial" w:cs="Arial"/>
                <w:sz w:val="16"/>
                <w:szCs w:val="16"/>
              </w:rPr>
              <w:t xml:space="preserve"> Lait</w:t>
            </w:r>
          </w:p>
        </w:tc>
        <w:tc>
          <w:tcPr>
            <w:tcW w:w="1559" w:type="dxa"/>
          </w:tcPr>
          <w:p w:rsidR="00250B0E" w:rsidRPr="005E037B" w:rsidRDefault="00250B0E" w:rsidP="00E0556E">
            <w:pPr>
              <w:spacing w:line="260" w:lineRule="atLeast"/>
              <w:rPr>
                <w:rFonts w:ascii="Arial" w:hAnsi="Arial" w:cs="Arial"/>
                <w:sz w:val="16"/>
                <w:szCs w:val="16"/>
              </w:rPr>
            </w:pPr>
          </w:p>
        </w:tc>
        <w:tc>
          <w:tcPr>
            <w:tcW w:w="2376" w:type="dxa"/>
          </w:tcPr>
          <w:p w:rsidR="00250B0E" w:rsidRPr="005E037B" w:rsidRDefault="001B33AA" w:rsidP="00E0556E">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Titulaire</w:t>
            </w:r>
          </w:p>
          <w:p w:rsidR="001B33AA" w:rsidRPr="005E037B" w:rsidRDefault="001B33AA" w:rsidP="00E0556E">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Suppléant</w:t>
            </w:r>
          </w:p>
        </w:tc>
      </w:tr>
      <w:tr w:rsidR="001B33AA" w:rsidRPr="005E037B" w:rsidTr="00250B0E">
        <w:tc>
          <w:tcPr>
            <w:tcW w:w="1941" w:type="dxa"/>
          </w:tcPr>
          <w:p w:rsidR="001B33AA" w:rsidRPr="005E037B" w:rsidRDefault="001B33AA" w:rsidP="00E0556E">
            <w:pPr>
              <w:spacing w:line="260" w:lineRule="atLeast"/>
              <w:rPr>
                <w:rFonts w:ascii="Arial" w:hAnsi="Arial" w:cs="Arial"/>
                <w:sz w:val="16"/>
                <w:szCs w:val="16"/>
              </w:rPr>
            </w:pPr>
          </w:p>
        </w:tc>
        <w:tc>
          <w:tcPr>
            <w:tcW w:w="1569" w:type="dxa"/>
          </w:tcPr>
          <w:p w:rsidR="001B33AA" w:rsidRPr="005E037B" w:rsidRDefault="001B33AA" w:rsidP="00E0556E">
            <w:pPr>
              <w:spacing w:line="260" w:lineRule="atLeast"/>
              <w:rPr>
                <w:rFonts w:ascii="Arial" w:hAnsi="Arial" w:cs="Arial"/>
                <w:sz w:val="16"/>
                <w:szCs w:val="16"/>
              </w:rPr>
            </w:pPr>
          </w:p>
        </w:tc>
        <w:tc>
          <w:tcPr>
            <w:tcW w:w="2410" w:type="dxa"/>
          </w:tcPr>
          <w:p w:rsidR="001B33AA" w:rsidRPr="005E037B" w:rsidRDefault="001B33AA" w:rsidP="001B33AA">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Organes    </w:t>
            </w:r>
            <w:r w:rsidRPr="005E037B">
              <w:rPr>
                <w:rFonts w:ascii="Arial" w:hAnsi="Arial" w:cs="Arial"/>
                <w:sz w:val="16"/>
                <w:szCs w:val="16"/>
              </w:rPr>
              <w:sym w:font="Webdings" w:char="F063"/>
            </w:r>
            <w:r w:rsidRPr="005E037B">
              <w:rPr>
                <w:rFonts w:ascii="Arial" w:hAnsi="Arial" w:cs="Arial"/>
                <w:sz w:val="16"/>
                <w:szCs w:val="16"/>
              </w:rPr>
              <w:t xml:space="preserve"> Tissus</w:t>
            </w:r>
          </w:p>
          <w:p w:rsidR="001B33AA" w:rsidRPr="005E037B" w:rsidRDefault="001B33AA" w:rsidP="001B33AA">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Cellules     </w:t>
            </w:r>
            <w:r w:rsidRPr="005E037B">
              <w:rPr>
                <w:rFonts w:ascii="Arial" w:hAnsi="Arial" w:cs="Arial"/>
                <w:sz w:val="16"/>
                <w:szCs w:val="16"/>
              </w:rPr>
              <w:sym w:font="Webdings" w:char="F063"/>
            </w:r>
            <w:r w:rsidRPr="005E037B">
              <w:rPr>
                <w:rFonts w:ascii="Arial" w:hAnsi="Arial" w:cs="Arial"/>
                <w:sz w:val="16"/>
                <w:szCs w:val="16"/>
              </w:rPr>
              <w:t xml:space="preserve"> Lait</w:t>
            </w:r>
          </w:p>
        </w:tc>
        <w:tc>
          <w:tcPr>
            <w:tcW w:w="1559" w:type="dxa"/>
          </w:tcPr>
          <w:p w:rsidR="001B33AA" w:rsidRPr="005E037B" w:rsidRDefault="001B33AA" w:rsidP="00E0556E">
            <w:pPr>
              <w:spacing w:line="260" w:lineRule="atLeast"/>
              <w:rPr>
                <w:rFonts w:ascii="Arial" w:hAnsi="Arial" w:cs="Arial"/>
                <w:sz w:val="16"/>
                <w:szCs w:val="16"/>
              </w:rPr>
            </w:pPr>
          </w:p>
        </w:tc>
        <w:tc>
          <w:tcPr>
            <w:tcW w:w="2376" w:type="dxa"/>
          </w:tcPr>
          <w:p w:rsidR="001B33AA" w:rsidRPr="005E037B" w:rsidRDefault="001B33AA" w:rsidP="001B33AA">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Titulaire</w:t>
            </w:r>
          </w:p>
          <w:p w:rsidR="001B33AA" w:rsidRPr="005E037B" w:rsidRDefault="001B33AA" w:rsidP="001B33AA">
            <w:pPr>
              <w:spacing w:line="260" w:lineRule="atLeast"/>
              <w:rPr>
                <w:rFonts w:ascii="Arial" w:hAnsi="Arial" w:cs="Arial"/>
                <w:sz w:val="16"/>
                <w:szCs w:val="16"/>
              </w:rPr>
            </w:pPr>
            <w:r w:rsidRPr="005E037B">
              <w:rPr>
                <w:rFonts w:ascii="Arial" w:hAnsi="Arial" w:cs="Arial"/>
                <w:sz w:val="16"/>
                <w:szCs w:val="16"/>
              </w:rPr>
              <w:sym w:font="Webdings" w:char="F063"/>
            </w:r>
            <w:r w:rsidRPr="005E037B">
              <w:rPr>
                <w:rFonts w:ascii="Arial" w:hAnsi="Arial" w:cs="Arial"/>
                <w:sz w:val="16"/>
                <w:szCs w:val="16"/>
              </w:rPr>
              <w:t xml:space="preserve"> Suppléant</w:t>
            </w:r>
          </w:p>
        </w:tc>
      </w:tr>
    </w:tbl>
    <w:p w:rsidR="00E0556E" w:rsidRPr="00685122" w:rsidRDefault="00AE6B00" w:rsidP="00E0556E">
      <w:pPr>
        <w:spacing w:line="260" w:lineRule="atLeast"/>
        <w:rPr>
          <w:rFonts w:ascii="Arial" w:hAnsi="Arial" w:cs="Arial"/>
          <w:sz w:val="16"/>
          <w:szCs w:val="16"/>
        </w:rPr>
      </w:pPr>
      <w:r w:rsidRPr="00685122">
        <w:rPr>
          <w:rFonts w:ascii="Arial" w:hAnsi="Arial" w:cs="Arial"/>
          <w:sz w:val="20"/>
          <w:szCs w:val="20"/>
        </w:rPr>
        <w:t xml:space="preserve">* </w:t>
      </w:r>
      <w:r w:rsidRPr="00685122">
        <w:rPr>
          <w:rFonts w:ascii="Arial" w:hAnsi="Arial" w:cs="Arial"/>
          <w:sz w:val="16"/>
          <w:szCs w:val="16"/>
        </w:rPr>
        <w:t>ajouter au tableau autant de ligne que nécessaire</w:t>
      </w:r>
    </w:p>
    <w:p w:rsidR="00AE6B00" w:rsidRPr="00685122" w:rsidRDefault="00AE6B00" w:rsidP="00E0556E">
      <w:pPr>
        <w:spacing w:line="260" w:lineRule="atLeast"/>
        <w:rPr>
          <w:rFonts w:ascii="Arial" w:hAnsi="Arial" w:cs="Arial"/>
          <w:sz w:val="20"/>
          <w:szCs w:val="20"/>
        </w:rPr>
      </w:pPr>
    </w:p>
    <w:p w:rsidR="00E0556E" w:rsidRPr="00685122" w:rsidRDefault="00E0556E" w:rsidP="00E0556E">
      <w:pPr>
        <w:spacing w:line="260" w:lineRule="atLeast"/>
        <w:rPr>
          <w:rFonts w:ascii="Arial" w:hAnsi="Arial" w:cs="Arial"/>
          <w:sz w:val="20"/>
          <w:szCs w:val="20"/>
        </w:rPr>
      </w:pPr>
      <w:r w:rsidRPr="00685122">
        <w:rPr>
          <w:rFonts w:ascii="Arial" w:hAnsi="Arial" w:cs="Arial"/>
          <w:sz w:val="20"/>
          <w:szCs w:val="20"/>
        </w:rPr>
        <w:t>Année concernée (du 1</w:t>
      </w:r>
      <w:r w:rsidRPr="00685122">
        <w:rPr>
          <w:rFonts w:ascii="Arial" w:hAnsi="Arial" w:cs="Arial"/>
          <w:sz w:val="20"/>
          <w:szCs w:val="20"/>
          <w:vertAlign w:val="superscript"/>
        </w:rPr>
        <w:t>er</w:t>
      </w:r>
      <w:r w:rsidRPr="00685122">
        <w:rPr>
          <w:rFonts w:ascii="Arial" w:hAnsi="Arial" w:cs="Arial"/>
          <w:sz w:val="20"/>
          <w:szCs w:val="20"/>
        </w:rPr>
        <w:t xml:space="preserve"> janvier au 31 décembre inclus) : </w:t>
      </w:r>
    </w:p>
    <w:p w:rsidR="00625EAB" w:rsidRDefault="00625EAB" w:rsidP="00625EAB">
      <w:pPr>
        <w:pStyle w:val="Corpsdetexte"/>
        <w:spacing w:after="60" w:line="260" w:lineRule="atLeast"/>
        <w:rPr>
          <w:iCs/>
          <w:szCs w:val="20"/>
        </w:rPr>
      </w:pPr>
    </w:p>
    <w:p w:rsidR="00625EAB" w:rsidRDefault="00625EAB" w:rsidP="00625EAB">
      <w:pPr>
        <w:pStyle w:val="Corpsdetexte"/>
        <w:spacing w:after="60" w:line="260" w:lineRule="atLeast"/>
        <w:rPr>
          <w:iCs/>
          <w:szCs w:val="20"/>
        </w:rPr>
      </w:pPr>
      <w:r>
        <w:rPr>
          <w:iCs/>
          <w:szCs w:val="20"/>
        </w:rPr>
        <w:t>Données générales d’activité durant l’année concernée</w:t>
      </w:r>
      <w:r>
        <w:rPr>
          <w:rStyle w:val="Appelnotedebasdep"/>
          <w:iCs/>
          <w:szCs w:val="20"/>
        </w:rPr>
        <w:footnoteReference w:id="3"/>
      </w:r>
    </w:p>
    <w:p w:rsidR="00625EAB" w:rsidRPr="00DD0F87" w:rsidRDefault="00625EAB" w:rsidP="00625EAB">
      <w:pPr>
        <w:spacing w:line="260" w:lineRule="atLeast"/>
        <w:jc w:val="both"/>
        <w:rPr>
          <w:rFonts w:ascii="Arial" w:hAnsi="Arial" w:cs="Arial"/>
          <w:sz w:val="20"/>
          <w:szCs w:val="20"/>
        </w:rPr>
      </w:pPr>
    </w:p>
    <w:tbl>
      <w:tblPr>
        <w:tblStyle w:val="Grilledutableau"/>
        <w:tblW w:w="3647" w:type="pct"/>
        <w:tblLook w:val="01E0" w:firstRow="1" w:lastRow="1" w:firstColumn="1" w:lastColumn="1" w:noHBand="0" w:noVBand="0"/>
      </w:tblPr>
      <w:tblGrid>
        <w:gridCol w:w="1099"/>
        <w:gridCol w:w="1418"/>
        <w:gridCol w:w="1557"/>
        <w:gridCol w:w="1557"/>
        <w:gridCol w:w="1557"/>
      </w:tblGrid>
      <w:tr w:rsidR="00625EAB" w:rsidTr="00625EAB">
        <w:trPr>
          <w:trHeight w:val="780"/>
        </w:trPr>
        <w:tc>
          <w:tcPr>
            <w:tcW w:w="764" w:type="pct"/>
            <w:vMerge w:val="restart"/>
            <w:vAlign w:val="center"/>
          </w:tcPr>
          <w:p w:rsidR="00625EAB" w:rsidRDefault="00625EAB" w:rsidP="0054261D">
            <w:pPr>
              <w:spacing w:line="260" w:lineRule="atLeast"/>
              <w:jc w:val="center"/>
              <w:rPr>
                <w:rFonts w:ascii="Arial" w:hAnsi="Arial" w:cs="Arial"/>
                <w:i/>
                <w:sz w:val="20"/>
                <w:szCs w:val="20"/>
              </w:rPr>
            </w:pPr>
            <w:r>
              <w:rPr>
                <w:rFonts w:ascii="Arial" w:hAnsi="Arial" w:cs="Arial"/>
                <w:sz w:val="16"/>
              </w:rPr>
              <w:t>Nature du produit issu du corps humain</w:t>
            </w:r>
            <w:r w:rsidRPr="00903FB6">
              <w:rPr>
                <w:rFonts w:ascii="Arial" w:hAnsi="Arial" w:cs="Arial"/>
                <w:sz w:val="16"/>
                <w:szCs w:val="16"/>
                <w:vertAlign w:val="superscript"/>
              </w:rPr>
              <w:t>1</w:t>
            </w:r>
          </w:p>
        </w:tc>
        <w:tc>
          <w:tcPr>
            <w:tcW w:w="986" w:type="pct"/>
            <w:vMerge w:val="restart"/>
            <w:vAlign w:val="center"/>
          </w:tcPr>
          <w:p w:rsidR="00625EAB" w:rsidRPr="00F84D5C" w:rsidRDefault="00625EAB" w:rsidP="0054261D">
            <w:pPr>
              <w:spacing w:line="260" w:lineRule="atLeast"/>
              <w:jc w:val="center"/>
              <w:rPr>
                <w:rFonts w:ascii="Arial" w:hAnsi="Arial" w:cs="Arial"/>
                <w:sz w:val="16"/>
                <w:szCs w:val="16"/>
                <w:highlight w:val="lightGray"/>
              </w:rPr>
            </w:pPr>
            <w:r w:rsidRPr="001D33BE">
              <w:rPr>
                <w:rFonts w:ascii="Arial" w:hAnsi="Arial" w:cs="Arial"/>
                <w:sz w:val="16"/>
                <w:szCs w:val="16"/>
              </w:rPr>
              <w:t>Nombre total de donneurs prélevés</w:t>
            </w:r>
            <w:r>
              <w:rPr>
                <w:rFonts w:ascii="Arial" w:hAnsi="Arial" w:cs="Arial"/>
                <w:sz w:val="16"/>
                <w:szCs w:val="16"/>
              </w:rPr>
              <w:t xml:space="preserve"> sur le territoire national</w:t>
            </w:r>
            <w:r w:rsidRPr="001D33BE">
              <w:rPr>
                <w:rFonts w:ascii="Arial" w:hAnsi="Arial" w:cs="Arial"/>
                <w:sz w:val="16"/>
                <w:szCs w:val="16"/>
                <w:vertAlign w:val="superscript"/>
              </w:rPr>
              <w:t>2</w:t>
            </w:r>
          </w:p>
        </w:tc>
        <w:tc>
          <w:tcPr>
            <w:tcW w:w="1083" w:type="pct"/>
            <w:vMerge w:val="restart"/>
            <w:vAlign w:val="center"/>
          </w:tcPr>
          <w:p w:rsidR="00625EAB" w:rsidRPr="00F84D5C" w:rsidRDefault="00625EAB" w:rsidP="0088792A">
            <w:pPr>
              <w:spacing w:line="260" w:lineRule="atLeast"/>
              <w:jc w:val="center"/>
              <w:rPr>
                <w:rFonts w:ascii="Arial" w:hAnsi="Arial" w:cs="Arial"/>
                <w:sz w:val="16"/>
                <w:szCs w:val="16"/>
                <w:highlight w:val="lightGray"/>
              </w:rPr>
            </w:pPr>
            <w:r w:rsidRPr="001D33BE">
              <w:rPr>
                <w:rFonts w:ascii="Arial" w:hAnsi="Arial" w:cs="Arial"/>
                <w:sz w:val="16"/>
                <w:szCs w:val="16"/>
              </w:rPr>
              <w:t xml:space="preserve">Nombre total de </w:t>
            </w:r>
            <w:r>
              <w:rPr>
                <w:rFonts w:ascii="Arial" w:hAnsi="Arial" w:cs="Arial"/>
                <w:sz w:val="16"/>
                <w:szCs w:val="16"/>
              </w:rPr>
              <w:t xml:space="preserve">produits </w:t>
            </w:r>
            <w:r w:rsidRPr="001D33BE">
              <w:rPr>
                <w:rFonts w:ascii="Arial" w:hAnsi="Arial" w:cs="Arial"/>
                <w:sz w:val="16"/>
                <w:szCs w:val="16"/>
              </w:rPr>
              <w:t>validés</w:t>
            </w:r>
            <w:r w:rsidRPr="001D33BE">
              <w:rPr>
                <w:rFonts w:ascii="Arial" w:hAnsi="Arial" w:cs="Arial"/>
                <w:sz w:val="16"/>
                <w:szCs w:val="16"/>
                <w:vertAlign w:val="superscript"/>
              </w:rPr>
              <w:t>3</w:t>
            </w:r>
            <w:r>
              <w:rPr>
                <w:rFonts w:ascii="Arial" w:hAnsi="Arial" w:cs="Arial"/>
                <w:sz w:val="16"/>
                <w:szCs w:val="16"/>
                <w:vertAlign w:val="superscript"/>
              </w:rPr>
              <w:t xml:space="preserve"> </w:t>
            </w:r>
          </w:p>
        </w:tc>
        <w:tc>
          <w:tcPr>
            <w:tcW w:w="1083" w:type="pct"/>
            <w:vMerge w:val="restart"/>
            <w:vAlign w:val="center"/>
          </w:tcPr>
          <w:p w:rsidR="00625EAB" w:rsidRPr="001D33BE" w:rsidRDefault="00625EAB" w:rsidP="0054261D">
            <w:pPr>
              <w:spacing w:line="260" w:lineRule="atLeast"/>
              <w:jc w:val="center"/>
              <w:rPr>
                <w:rFonts w:ascii="Arial" w:hAnsi="Arial" w:cs="Arial"/>
                <w:sz w:val="16"/>
                <w:szCs w:val="16"/>
              </w:rPr>
            </w:pPr>
            <w:r w:rsidRPr="001D33BE">
              <w:rPr>
                <w:rFonts w:ascii="Arial" w:hAnsi="Arial" w:cs="Arial"/>
                <w:sz w:val="16"/>
                <w:szCs w:val="16"/>
              </w:rPr>
              <w:t>Nombre total de</w:t>
            </w:r>
            <w:r>
              <w:rPr>
                <w:rFonts w:ascii="Arial" w:hAnsi="Arial" w:cs="Arial"/>
                <w:sz w:val="16"/>
                <w:szCs w:val="16"/>
              </w:rPr>
              <w:t xml:space="preserve"> produits</w:t>
            </w:r>
            <w:r w:rsidRPr="001D33BE">
              <w:rPr>
                <w:rFonts w:ascii="Arial" w:hAnsi="Arial" w:cs="Arial"/>
                <w:sz w:val="16"/>
                <w:szCs w:val="16"/>
              </w:rPr>
              <w:t xml:space="preserve"> </w:t>
            </w:r>
          </w:p>
          <w:p w:rsidR="00625EAB" w:rsidRPr="00F84D5C" w:rsidRDefault="00625EAB" w:rsidP="0088792A">
            <w:pPr>
              <w:spacing w:line="260" w:lineRule="atLeast"/>
              <w:jc w:val="center"/>
              <w:rPr>
                <w:rFonts w:ascii="Arial" w:hAnsi="Arial" w:cs="Arial"/>
                <w:sz w:val="16"/>
                <w:szCs w:val="16"/>
                <w:highlight w:val="lightGray"/>
              </w:rPr>
            </w:pPr>
            <w:r>
              <w:rPr>
                <w:rFonts w:ascii="Arial" w:hAnsi="Arial" w:cs="Arial"/>
                <w:sz w:val="16"/>
                <w:szCs w:val="16"/>
              </w:rPr>
              <w:t>d</w:t>
            </w:r>
            <w:r w:rsidRPr="001D33BE">
              <w:rPr>
                <w:rFonts w:ascii="Arial" w:hAnsi="Arial" w:cs="Arial"/>
                <w:sz w:val="16"/>
                <w:szCs w:val="16"/>
              </w:rPr>
              <w:t>istribués</w:t>
            </w:r>
            <w:r>
              <w:rPr>
                <w:rFonts w:ascii="Arial" w:hAnsi="Arial" w:cs="Arial"/>
                <w:sz w:val="16"/>
                <w:szCs w:val="16"/>
              </w:rPr>
              <w:t>/délivrés</w:t>
            </w:r>
            <w:r w:rsidRPr="00B01017">
              <w:rPr>
                <w:rFonts w:ascii="Arial" w:hAnsi="Arial" w:cs="Arial"/>
                <w:sz w:val="16"/>
                <w:szCs w:val="16"/>
                <w:vertAlign w:val="superscript"/>
              </w:rPr>
              <w:t>4</w:t>
            </w:r>
            <w:r w:rsidRPr="001D33BE">
              <w:rPr>
                <w:rFonts w:ascii="Arial" w:hAnsi="Arial" w:cs="Arial"/>
                <w:sz w:val="16"/>
                <w:szCs w:val="16"/>
              </w:rPr>
              <w:t xml:space="preserve"> sur le territoire national</w:t>
            </w:r>
          </w:p>
        </w:tc>
        <w:tc>
          <w:tcPr>
            <w:tcW w:w="1083" w:type="pct"/>
            <w:vMerge w:val="restart"/>
            <w:vAlign w:val="center"/>
          </w:tcPr>
          <w:p w:rsidR="00625EAB" w:rsidRPr="00F84D5C" w:rsidRDefault="00625EAB" w:rsidP="0054261D">
            <w:pPr>
              <w:spacing w:line="260" w:lineRule="atLeast"/>
              <w:jc w:val="center"/>
              <w:rPr>
                <w:rFonts w:ascii="Arial" w:hAnsi="Arial" w:cs="Arial"/>
                <w:sz w:val="16"/>
                <w:szCs w:val="16"/>
                <w:highlight w:val="lightGray"/>
              </w:rPr>
            </w:pPr>
            <w:r w:rsidRPr="001D33BE">
              <w:rPr>
                <w:rFonts w:ascii="Arial" w:hAnsi="Arial" w:cs="Arial"/>
                <w:sz w:val="16"/>
                <w:szCs w:val="16"/>
              </w:rPr>
              <w:t xml:space="preserve">Nombre total de patients </w:t>
            </w:r>
            <w:r>
              <w:rPr>
                <w:rFonts w:ascii="Arial" w:hAnsi="Arial" w:cs="Arial"/>
                <w:sz w:val="16"/>
                <w:szCs w:val="16"/>
              </w:rPr>
              <w:t>traités sur le territoire national</w:t>
            </w:r>
            <w:r>
              <w:rPr>
                <w:rFonts w:ascii="Arial" w:hAnsi="Arial" w:cs="Arial"/>
                <w:sz w:val="16"/>
                <w:szCs w:val="16"/>
                <w:vertAlign w:val="superscript"/>
              </w:rPr>
              <w:t>5</w:t>
            </w:r>
          </w:p>
        </w:tc>
      </w:tr>
      <w:tr w:rsidR="00625EAB" w:rsidTr="00625EAB">
        <w:trPr>
          <w:trHeight w:val="780"/>
        </w:trPr>
        <w:tc>
          <w:tcPr>
            <w:tcW w:w="764" w:type="pct"/>
            <w:vMerge/>
            <w:vAlign w:val="center"/>
          </w:tcPr>
          <w:p w:rsidR="00625EAB" w:rsidRDefault="00625EAB" w:rsidP="0054261D">
            <w:pPr>
              <w:spacing w:line="260" w:lineRule="atLeast"/>
              <w:jc w:val="center"/>
              <w:rPr>
                <w:rFonts w:ascii="Arial" w:hAnsi="Arial" w:cs="Arial"/>
                <w:sz w:val="16"/>
              </w:rPr>
            </w:pPr>
          </w:p>
        </w:tc>
        <w:tc>
          <w:tcPr>
            <w:tcW w:w="986" w:type="pct"/>
            <w:vMerge/>
            <w:vAlign w:val="center"/>
          </w:tcPr>
          <w:p w:rsidR="00625EAB" w:rsidRPr="00F84D5C" w:rsidRDefault="00625EAB" w:rsidP="0054261D">
            <w:pPr>
              <w:spacing w:line="260" w:lineRule="atLeast"/>
              <w:jc w:val="center"/>
              <w:rPr>
                <w:rFonts w:ascii="Arial" w:hAnsi="Arial" w:cs="Arial"/>
                <w:sz w:val="16"/>
                <w:szCs w:val="16"/>
                <w:highlight w:val="lightGray"/>
              </w:rPr>
            </w:pPr>
          </w:p>
        </w:tc>
        <w:tc>
          <w:tcPr>
            <w:tcW w:w="1083" w:type="pct"/>
            <w:vMerge/>
            <w:vAlign w:val="center"/>
          </w:tcPr>
          <w:p w:rsidR="00625EAB" w:rsidRPr="00F84D5C" w:rsidRDefault="00625EAB" w:rsidP="0054261D">
            <w:pPr>
              <w:spacing w:line="260" w:lineRule="atLeast"/>
              <w:jc w:val="center"/>
              <w:rPr>
                <w:rFonts w:ascii="Arial" w:hAnsi="Arial" w:cs="Arial"/>
                <w:sz w:val="16"/>
                <w:szCs w:val="16"/>
                <w:highlight w:val="lightGray"/>
              </w:rPr>
            </w:pPr>
          </w:p>
        </w:tc>
        <w:tc>
          <w:tcPr>
            <w:tcW w:w="1083" w:type="pct"/>
            <w:vMerge/>
            <w:vAlign w:val="center"/>
          </w:tcPr>
          <w:p w:rsidR="00625EAB" w:rsidRPr="00F84D5C" w:rsidRDefault="00625EAB" w:rsidP="0054261D">
            <w:pPr>
              <w:spacing w:line="260" w:lineRule="atLeast"/>
              <w:jc w:val="center"/>
              <w:rPr>
                <w:rFonts w:ascii="Arial" w:hAnsi="Arial" w:cs="Arial"/>
                <w:sz w:val="16"/>
                <w:szCs w:val="16"/>
                <w:highlight w:val="lightGray"/>
              </w:rPr>
            </w:pPr>
          </w:p>
        </w:tc>
        <w:tc>
          <w:tcPr>
            <w:tcW w:w="1083" w:type="pct"/>
            <w:vMerge/>
            <w:vAlign w:val="center"/>
          </w:tcPr>
          <w:p w:rsidR="00625EAB" w:rsidRPr="00F84D5C" w:rsidRDefault="00625EAB" w:rsidP="0054261D">
            <w:pPr>
              <w:spacing w:line="260" w:lineRule="atLeast"/>
              <w:jc w:val="center"/>
              <w:rPr>
                <w:rFonts w:ascii="Arial" w:hAnsi="Arial" w:cs="Arial"/>
                <w:sz w:val="16"/>
                <w:szCs w:val="16"/>
                <w:highlight w:val="lightGray"/>
              </w:rPr>
            </w:pPr>
          </w:p>
        </w:tc>
      </w:tr>
      <w:tr w:rsidR="00625EAB" w:rsidTr="00625EAB">
        <w:trPr>
          <w:trHeight w:val="489"/>
        </w:trPr>
        <w:tc>
          <w:tcPr>
            <w:tcW w:w="764" w:type="pct"/>
          </w:tcPr>
          <w:p w:rsidR="00625EAB" w:rsidRPr="009B1B1D" w:rsidRDefault="00625EAB" w:rsidP="0054261D">
            <w:pPr>
              <w:spacing w:line="260" w:lineRule="atLeast"/>
              <w:jc w:val="both"/>
              <w:rPr>
                <w:rFonts w:ascii="Arial" w:hAnsi="Arial" w:cs="Arial"/>
                <w:sz w:val="20"/>
                <w:szCs w:val="20"/>
              </w:rPr>
            </w:pPr>
          </w:p>
        </w:tc>
        <w:tc>
          <w:tcPr>
            <w:tcW w:w="986" w:type="pct"/>
          </w:tcPr>
          <w:p w:rsidR="00625EAB" w:rsidRPr="009B1B1D" w:rsidRDefault="00625EAB" w:rsidP="0054261D">
            <w:pPr>
              <w:spacing w:line="260" w:lineRule="atLeast"/>
              <w:jc w:val="both"/>
              <w:rPr>
                <w:rFonts w:ascii="Arial" w:hAnsi="Arial" w:cs="Arial"/>
                <w:sz w:val="20"/>
                <w:szCs w:val="20"/>
              </w:rPr>
            </w:pPr>
          </w:p>
        </w:tc>
        <w:tc>
          <w:tcPr>
            <w:tcW w:w="1083" w:type="pct"/>
          </w:tcPr>
          <w:p w:rsidR="00625EAB" w:rsidRPr="009B1B1D" w:rsidRDefault="00625EAB" w:rsidP="0054261D">
            <w:pPr>
              <w:spacing w:line="260" w:lineRule="atLeast"/>
              <w:jc w:val="both"/>
              <w:rPr>
                <w:rFonts w:ascii="Arial" w:hAnsi="Arial" w:cs="Arial"/>
                <w:sz w:val="20"/>
                <w:szCs w:val="20"/>
              </w:rPr>
            </w:pPr>
          </w:p>
        </w:tc>
        <w:tc>
          <w:tcPr>
            <w:tcW w:w="1083" w:type="pct"/>
          </w:tcPr>
          <w:p w:rsidR="00625EAB" w:rsidRPr="009B1B1D" w:rsidRDefault="00625EAB" w:rsidP="0054261D">
            <w:pPr>
              <w:spacing w:line="260" w:lineRule="atLeast"/>
              <w:jc w:val="both"/>
              <w:rPr>
                <w:rFonts w:ascii="Arial" w:hAnsi="Arial" w:cs="Arial"/>
                <w:sz w:val="20"/>
                <w:szCs w:val="20"/>
              </w:rPr>
            </w:pPr>
          </w:p>
        </w:tc>
        <w:tc>
          <w:tcPr>
            <w:tcW w:w="1083" w:type="pct"/>
          </w:tcPr>
          <w:p w:rsidR="00625EAB" w:rsidRPr="009B1B1D" w:rsidRDefault="00625EAB" w:rsidP="0054261D">
            <w:pPr>
              <w:spacing w:line="260" w:lineRule="atLeast"/>
              <w:jc w:val="both"/>
              <w:rPr>
                <w:rFonts w:ascii="Arial" w:hAnsi="Arial" w:cs="Arial"/>
                <w:sz w:val="20"/>
                <w:szCs w:val="20"/>
              </w:rPr>
            </w:pPr>
          </w:p>
        </w:tc>
      </w:tr>
    </w:tbl>
    <w:p w:rsidR="00625EAB" w:rsidRDefault="00625EAB" w:rsidP="00625EAB">
      <w:pPr>
        <w:spacing w:line="260" w:lineRule="atLeast"/>
        <w:jc w:val="both"/>
        <w:rPr>
          <w:rFonts w:ascii="Arial" w:hAnsi="Arial" w:cs="Arial"/>
          <w:sz w:val="18"/>
          <w:szCs w:val="18"/>
        </w:rPr>
      </w:pPr>
      <w:r w:rsidRPr="001E4CBD">
        <w:rPr>
          <w:rFonts w:ascii="Arial" w:hAnsi="Arial" w:cs="Arial"/>
          <w:sz w:val="18"/>
          <w:szCs w:val="18"/>
          <w:vertAlign w:val="superscript"/>
        </w:rPr>
        <w:t>1</w:t>
      </w:r>
      <w:r w:rsidRPr="001E4CBD">
        <w:rPr>
          <w:rFonts w:ascii="Arial" w:hAnsi="Arial" w:cs="Arial"/>
          <w:sz w:val="18"/>
          <w:szCs w:val="18"/>
        </w:rPr>
        <w:t xml:space="preserve"> Thésaurus 1</w:t>
      </w:r>
    </w:p>
    <w:p w:rsidR="00625EAB" w:rsidRPr="001E4CBD" w:rsidRDefault="00625EAB" w:rsidP="00625EAB">
      <w:pPr>
        <w:spacing w:line="260" w:lineRule="atLeast"/>
        <w:jc w:val="both"/>
        <w:rPr>
          <w:rFonts w:ascii="Arial" w:hAnsi="Arial" w:cs="Arial"/>
          <w:sz w:val="18"/>
          <w:szCs w:val="18"/>
        </w:rPr>
      </w:pPr>
      <w:r w:rsidRPr="001E4CBD">
        <w:rPr>
          <w:rFonts w:ascii="Arial" w:hAnsi="Arial" w:cs="Arial"/>
          <w:sz w:val="18"/>
          <w:szCs w:val="18"/>
          <w:vertAlign w:val="superscript"/>
        </w:rPr>
        <w:t>2</w:t>
      </w:r>
      <w:r w:rsidRPr="001E4CBD">
        <w:rPr>
          <w:rFonts w:ascii="Arial" w:hAnsi="Arial" w:cs="Arial"/>
          <w:sz w:val="18"/>
          <w:szCs w:val="18"/>
        </w:rPr>
        <w:t xml:space="preserve"> En ce qui concerne les donneuses de lait maternel, les comptabilise</w:t>
      </w:r>
      <w:r>
        <w:rPr>
          <w:rFonts w:ascii="Arial" w:hAnsi="Arial" w:cs="Arial"/>
          <w:sz w:val="18"/>
          <w:szCs w:val="18"/>
        </w:rPr>
        <w:t>r</w:t>
      </w:r>
      <w:r w:rsidRPr="001E4CBD">
        <w:rPr>
          <w:rFonts w:ascii="Arial" w:hAnsi="Arial" w:cs="Arial"/>
          <w:sz w:val="18"/>
          <w:szCs w:val="18"/>
        </w:rPr>
        <w:t xml:space="preserve"> 1 seule fois pour tou</w:t>
      </w:r>
      <w:r>
        <w:rPr>
          <w:rFonts w:ascii="Arial" w:hAnsi="Arial" w:cs="Arial"/>
          <w:sz w:val="18"/>
          <w:szCs w:val="18"/>
        </w:rPr>
        <w:t>s les dons effectués durant l’année</w:t>
      </w:r>
      <w:r w:rsidRPr="001E4CBD">
        <w:rPr>
          <w:rFonts w:ascii="Arial" w:hAnsi="Arial" w:cs="Arial"/>
          <w:sz w:val="18"/>
          <w:szCs w:val="18"/>
        </w:rPr>
        <w:t>.</w:t>
      </w:r>
    </w:p>
    <w:p w:rsidR="00625EAB" w:rsidRDefault="00625EAB" w:rsidP="00625EAB">
      <w:pPr>
        <w:spacing w:line="260" w:lineRule="atLeast"/>
        <w:jc w:val="both"/>
        <w:rPr>
          <w:rFonts w:ascii="Arial" w:hAnsi="Arial" w:cs="Arial"/>
          <w:sz w:val="18"/>
          <w:szCs w:val="18"/>
        </w:rPr>
      </w:pPr>
      <w:r w:rsidRPr="001E4CBD">
        <w:rPr>
          <w:rFonts w:ascii="Arial" w:hAnsi="Arial" w:cs="Arial"/>
          <w:sz w:val="18"/>
          <w:szCs w:val="18"/>
          <w:vertAlign w:val="superscript"/>
        </w:rPr>
        <w:t>3</w:t>
      </w:r>
      <w:r w:rsidRPr="001E4CBD">
        <w:rPr>
          <w:rFonts w:ascii="Arial" w:hAnsi="Arial" w:cs="Arial"/>
          <w:sz w:val="18"/>
          <w:szCs w:val="18"/>
        </w:rPr>
        <w:t xml:space="preserve"> Pour </w:t>
      </w:r>
      <w:r w:rsidR="002A6767">
        <w:rPr>
          <w:rFonts w:ascii="Arial" w:hAnsi="Arial" w:cs="Arial"/>
          <w:sz w:val="18"/>
          <w:szCs w:val="18"/>
        </w:rPr>
        <w:t xml:space="preserve">le lait : </w:t>
      </w:r>
      <w:r w:rsidRPr="001E4CBD">
        <w:rPr>
          <w:rFonts w:ascii="Arial" w:hAnsi="Arial" w:cs="Arial"/>
          <w:sz w:val="18"/>
          <w:szCs w:val="18"/>
        </w:rPr>
        <w:t xml:space="preserve">indiquer le nombre total de </w:t>
      </w:r>
      <w:r w:rsidR="002A6767">
        <w:rPr>
          <w:rFonts w:ascii="Arial" w:hAnsi="Arial" w:cs="Arial"/>
          <w:sz w:val="18"/>
          <w:szCs w:val="18"/>
        </w:rPr>
        <w:t>cm</w:t>
      </w:r>
      <w:r w:rsidR="002A6767" w:rsidRPr="002A6767">
        <w:rPr>
          <w:rFonts w:ascii="Arial" w:hAnsi="Arial" w:cs="Arial"/>
          <w:sz w:val="18"/>
          <w:szCs w:val="18"/>
          <w:vertAlign w:val="superscript"/>
        </w:rPr>
        <w:t>3</w:t>
      </w:r>
      <w:r w:rsidRPr="001E4CBD">
        <w:rPr>
          <w:rFonts w:ascii="Arial" w:hAnsi="Arial" w:cs="Arial"/>
          <w:sz w:val="18"/>
          <w:szCs w:val="18"/>
        </w:rPr>
        <w:t xml:space="preserve"> validés. </w:t>
      </w:r>
    </w:p>
    <w:p w:rsidR="00625EAB" w:rsidRDefault="00625EAB" w:rsidP="00625EAB">
      <w:pPr>
        <w:spacing w:line="260" w:lineRule="atLeast"/>
        <w:jc w:val="both"/>
        <w:rPr>
          <w:rFonts w:ascii="Arial" w:hAnsi="Arial" w:cs="Arial"/>
          <w:sz w:val="18"/>
          <w:szCs w:val="18"/>
        </w:rPr>
      </w:pPr>
      <w:r w:rsidRPr="001E4CBD">
        <w:rPr>
          <w:rFonts w:ascii="Arial" w:hAnsi="Arial" w:cs="Arial"/>
          <w:sz w:val="18"/>
          <w:szCs w:val="18"/>
          <w:vertAlign w:val="superscript"/>
        </w:rPr>
        <w:t>4</w:t>
      </w:r>
      <w:r w:rsidRPr="001E4CBD">
        <w:rPr>
          <w:rFonts w:ascii="Arial" w:hAnsi="Arial" w:cs="Arial"/>
          <w:sz w:val="18"/>
          <w:szCs w:val="18"/>
        </w:rPr>
        <w:t xml:space="preserve"> Pour le lait maternel : indiquer le volume (en litre).</w:t>
      </w:r>
    </w:p>
    <w:p w:rsidR="00625EAB" w:rsidRPr="00361CFA" w:rsidRDefault="00625EAB" w:rsidP="00625EAB">
      <w:pPr>
        <w:spacing w:line="260" w:lineRule="atLeast"/>
        <w:jc w:val="both"/>
        <w:rPr>
          <w:rFonts w:ascii="Arial" w:hAnsi="Arial" w:cs="Arial"/>
          <w:sz w:val="18"/>
          <w:szCs w:val="18"/>
        </w:rPr>
      </w:pPr>
      <w:r w:rsidRPr="001E4CBD">
        <w:rPr>
          <w:rFonts w:ascii="Arial" w:hAnsi="Arial" w:cs="Arial"/>
          <w:sz w:val="18"/>
          <w:szCs w:val="18"/>
          <w:vertAlign w:val="superscript"/>
        </w:rPr>
        <w:t>5</w:t>
      </w:r>
      <w:r w:rsidRPr="001E4CBD">
        <w:rPr>
          <w:rFonts w:ascii="Arial" w:hAnsi="Arial" w:cs="Arial"/>
          <w:sz w:val="18"/>
          <w:szCs w:val="18"/>
        </w:rPr>
        <w:t xml:space="preserve"> </w:t>
      </w:r>
      <w:r w:rsidRPr="00361CFA">
        <w:rPr>
          <w:rFonts w:ascii="Arial" w:hAnsi="Arial" w:cs="Arial"/>
          <w:sz w:val="18"/>
          <w:szCs w:val="18"/>
        </w:rPr>
        <w:t>Pour les nourrissons ayant reçu du lait à usage thérapeutique, comptabilise</w:t>
      </w:r>
      <w:r>
        <w:rPr>
          <w:rFonts w:ascii="Arial" w:hAnsi="Arial" w:cs="Arial"/>
          <w:sz w:val="18"/>
          <w:szCs w:val="18"/>
        </w:rPr>
        <w:t>r</w:t>
      </w:r>
      <w:r w:rsidRPr="00361CFA">
        <w:rPr>
          <w:rFonts w:ascii="Arial" w:hAnsi="Arial" w:cs="Arial"/>
          <w:sz w:val="18"/>
          <w:szCs w:val="18"/>
        </w:rPr>
        <w:t xml:space="preserve"> chaque nourrisson une seule fois</w:t>
      </w:r>
      <w:r>
        <w:rPr>
          <w:rFonts w:ascii="Arial" w:hAnsi="Arial" w:cs="Arial"/>
          <w:sz w:val="18"/>
          <w:szCs w:val="18"/>
        </w:rPr>
        <w:t xml:space="preserve"> pour l’année</w:t>
      </w:r>
      <w:r w:rsidRPr="00361CFA">
        <w:rPr>
          <w:rFonts w:ascii="Arial" w:hAnsi="Arial" w:cs="Arial"/>
          <w:sz w:val="18"/>
          <w:szCs w:val="18"/>
        </w:rPr>
        <w:t xml:space="preserve">.  </w:t>
      </w:r>
    </w:p>
    <w:p w:rsidR="00625EAB" w:rsidRPr="002A6767" w:rsidRDefault="00625EAB" w:rsidP="002A6767">
      <w:pPr>
        <w:pStyle w:val="Titre1"/>
        <w:spacing w:line="260" w:lineRule="atLeast"/>
        <w:ind w:left="0" w:firstLine="0"/>
        <w:rPr>
          <w:rFonts w:cs="Arial"/>
        </w:rPr>
      </w:pPr>
    </w:p>
    <w:p w:rsidR="00E0556E" w:rsidRPr="00685122" w:rsidRDefault="004316CA" w:rsidP="00E0556E">
      <w:pPr>
        <w:pStyle w:val="Titre1"/>
        <w:spacing w:line="260" w:lineRule="atLeast"/>
        <w:ind w:left="0" w:firstLine="0"/>
        <w:rPr>
          <w:rFonts w:cs="Arial"/>
        </w:rPr>
      </w:pPr>
      <w:bookmarkStart w:id="31" w:name="_Toc182990157"/>
      <w:bookmarkStart w:id="32" w:name="_Toc185651776"/>
      <w:bookmarkStart w:id="33" w:name="_Toc185652208"/>
      <w:r w:rsidRPr="00685122">
        <w:rPr>
          <w:rFonts w:cs="Arial"/>
        </w:rPr>
        <w:t>3</w:t>
      </w:r>
      <w:r w:rsidR="00E0556E" w:rsidRPr="00685122">
        <w:rPr>
          <w:rFonts w:cs="Arial"/>
        </w:rPr>
        <w:t>. Les déclarations de biovigilance</w:t>
      </w:r>
      <w:bookmarkEnd w:id="18"/>
      <w:bookmarkEnd w:id="19"/>
      <w:bookmarkEnd w:id="20"/>
      <w:bookmarkEnd w:id="21"/>
      <w:bookmarkEnd w:id="22"/>
      <w:bookmarkEnd w:id="23"/>
      <w:bookmarkEnd w:id="24"/>
      <w:bookmarkEnd w:id="31"/>
      <w:bookmarkEnd w:id="32"/>
      <w:bookmarkEnd w:id="33"/>
      <w:r w:rsidR="00E0556E" w:rsidRPr="00685122">
        <w:rPr>
          <w:rFonts w:cs="Arial"/>
        </w:rPr>
        <w:t xml:space="preserve"> </w:t>
      </w:r>
      <w:bookmarkEnd w:id="25"/>
      <w:bookmarkEnd w:id="26"/>
    </w:p>
    <w:p w:rsidR="00702001" w:rsidRPr="00685122" w:rsidRDefault="00702001" w:rsidP="00E0556E">
      <w:pPr>
        <w:pStyle w:val="Corpsdetexte3"/>
        <w:spacing w:before="120"/>
        <w:rPr>
          <w:i w:val="0"/>
          <w:iCs w:val="0"/>
        </w:rPr>
      </w:pPr>
      <w:r w:rsidRPr="00685122">
        <w:rPr>
          <w:i w:val="0"/>
          <w:iCs w:val="0"/>
        </w:rPr>
        <w:t>Une partie des données propres à chaque établissement et dont dispose l’Agence de la biomédecine est pré-renseignée dans le pré-</w:t>
      </w:r>
      <w:r w:rsidR="000C639E" w:rsidRPr="00685122">
        <w:rPr>
          <w:i w:val="0"/>
          <w:iCs w:val="0"/>
        </w:rPr>
        <w:t>r</w:t>
      </w:r>
      <w:r w:rsidRPr="00685122">
        <w:rPr>
          <w:i w:val="0"/>
          <w:iCs w:val="0"/>
        </w:rPr>
        <w:t>apport qui vous est adressé chaque début d’année. Il vous revient de vérifier son exactitude</w:t>
      </w:r>
      <w:r w:rsidR="004528E8" w:rsidRPr="00685122">
        <w:rPr>
          <w:i w:val="0"/>
          <w:iCs w:val="0"/>
        </w:rPr>
        <w:t xml:space="preserve"> et de compléter les données manquantes</w:t>
      </w:r>
      <w:r w:rsidRPr="00685122">
        <w:rPr>
          <w:i w:val="0"/>
          <w:iCs w:val="0"/>
        </w:rPr>
        <w:t>.</w:t>
      </w:r>
    </w:p>
    <w:p w:rsidR="00CD16EC" w:rsidRPr="00685122" w:rsidRDefault="00CD16EC" w:rsidP="00E0556E">
      <w:pPr>
        <w:pStyle w:val="Corpsdetexte3"/>
        <w:spacing w:before="120"/>
        <w:rPr>
          <w:i w:val="0"/>
          <w:iCs w:val="0"/>
        </w:rPr>
      </w:pPr>
      <w:r w:rsidRPr="00685122">
        <w:rPr>
          <w:i w:val="0"/>
          <w:iCs w:val="0"/>
        </w:rPr>
        <w:t>Afin de limiter les risques de doublons</w:t>
      </w:r>
      <w:r w:rsidR="00702001" w:rsidRPr="00685122">
        <w:rPr>
          <w:i w:val="0"/>
          <w:iCs w:val="0"/>
        </w:rPr>
        <w:t xml:space="preserve"> ou de permettre des regroupements entre différents rapports</w:t>
      </w:r>
      <w:r w:rsidRPr="00685122">
        <w:rPr>
          <w:i w:val="0"/>
          <w:iCs w:val="0"/>
        </w:rPr>
        <w:t>, les règles suivantes doivent être respectées par tout CLB participant à la rédaction du rapport :</w:t>
      </w:r>
    </w:p>
    <w:p w:rsidR="00702001" w:rsidRPr="00685122" w:rsidRDefault="00702001" w:rsidP="001B33AA">
      <w:pPr>
        <w:pStyle w:val="Corpsdetexte3"/>
        <w:numPr>
          <w:ilvl w:val="0"/>
          <w:numId w:val="11"/>
        </w:numPr>
        <w:spacing w:before="120"/>
        <w:rPr>
          <w:i w:val="0"/>
          <w:iCs w:val="0"/>
        </w:rPr>
      </w:pPr>
      <w:r w:rsidRPr="00685122">
        <w:rPr>
          <w:i w:val="0"/>
          <w:iCs w:val="0"/>
        </w:rPr>
        <w:t>Les numéros de déclarations tels qu’attribués par l’Agence de la biomédecine doivent systématique</w:t>
      </w:r>
      <w:r w:rsidR="000C639E" w:rsidRPr="00685122">
        <w:rPr>
          <w:i w:val="0"/>
          <w:iCs w:val="0"/>
        </w:rPr>
        <w:t>ment être</w:t>
      </w:r>
      <w:r w:rsidRPr="00685122">
        <w:rPr>
          <w:i w:val="0"/>
          <w:iCs w:val="0"/>
        </w:rPr>
        <w:t xml:space="preserve"> renseignés</w:t>
      </w:r>
      <w:r w:rsidR="000C639E" w:rsidRPr="00685122">
        <w:rPr>
          <w:i w:val="0"/>
          <w:iCs w:val="0"/>
        </w:rPr>
        <w:t xml:space="preserve"> dans les tableaux de données</w:t>
      </w:r>
      <w:r w:rsidRPr="00685122">
        <w:rPr>
          <w:i w:val="0"/>
          <w:iCs w:val="0"/>
        </w:rPr>
        <w:t xml:space="preserve"> ; </w:t>
      </w:r>
    </w:p>
    <w:p w:rsidR="002B66F8" w:rsidRPr="00685122" w:rsidRDefault="0070070D" w:rsidP="001B33AA">
      <w:pPr>
        <w:pStyle w:val="Corpsdetexte3"/>
        <w:numPr>
          <w:ilvl w:val="0"/>
          <w:numId w:val="11"/>
        </w:numPr>
        <w:spacing w:before="120"/>
        <w:rPr>
          <w:i w:val="0"/>
          <w:iCs w:val="0"/>
          <w:u w:val="single"/>
        </w:rPr>
      </w:pPr>
      <w:r w:rsidRPr="00685122">
        <w:rPr>
          <w:i w:val="0"/>
          <w:iCs w:val="0"/>
        </w:rPr>
        <w:t>D</w:t>
      </w:r>
      <w:r w:rsidR="00A11DE2" w:rsidRPr="00685122">
        <w:rPr>
          <w:i w:val="0"/>
          <w:iCs w:val="0"/>
        </w:rPr>
        <w:t xml:space="preserve">oivent figurer </w:t>
      </w:r>
      <w:r w:rsidR="00702001" w:rsidRPr="00685122">
        <w:rPr>
          <w:i w:val="0"/>
          <w:iCs w:val="0"/>
        </w:rPr>
        <w:t xml:space="preserve">dans votre rapport </w:t>
      </w:r>
      <w:r w:rsidR="00A11DE2" w:rsidRPr="00685122">
        <w:rPr>
          <w:b/>
          <w:i w:val="0"/>
          <w:iCs w:val="0"/>
        </w:rPr>
        <w:t>les eff</w:t>
      </w:r>
      <w:r w:rsidR="00702001" w:rsidRPr="00685122">
        <w:rPr>
          <w:b/>
          <w:i w:val="0"/>
          <w:iCs w:val="0"/>
        </w:rPr>
        <w:t xml:space="preserve">ets indésirables </w:t>
      </w:r>
      <w:r w:rsidRPr="00685122">
        <w:rPr>
          <w:i w:val="0"/>
          <w:iCs w:val="0"/>
        </w:rPr>
        <w:t xml:space="preserve">et </w:t>
      </w:r>
      <w:r w:rsidRPr="00685122">
        <w:rPr>
          <w:b/>
          <w:i w:val="0"/>
          <w:iCs w:val="0"/>
        </w:rPr>
        <w:t xml:space="preserve">les incidents </w:t>
      </w:r>
      <w:r w:rsidRPr="00685122">
        <w:rPr>
          <w:i w:val="0"/>
          <w:iCs w:val="0"/>
        </w:rPr>
        <w:t>ayant été</w:t>
      </w:r>
      <w:r w:rsidRPr="00685122">
        <w:rPr>
          <w:b/>
          <w:i w:val="0"/>
          <w:iCs w:val="0"/>
        </w:rPr>
        <w:t xml:space="preserve"> constatés dans votre établissement </w:t>
      </w:r>
      <w:r w:rsidR="004A7466" w:rsidRPr="00685122">
        <w:rPr>
          <w:b/>
          <w:i w:val="0"/>
          <w:iCs w:val="0"/>
        </w:rPr>
        <w:t>ainsi que</w:t>
      </w:r>
      <w:r w:rsidRPr="00685122">
        <w:rPr>
          <w:b/>
          <w:i w:val="0"/>
          <w:iCs w:val="0"/>
        </w:rPr>
        <w:t xml:space="preserve"> ceux </w:t>
      </w:r>
      <w:r w:rsidR="004A7466" w:rsidRPr="00685122">
        <w:rPr>
          <w:b/>
          <w:i w:val="0"/>
          <w:iCs w:val="0"/>
        </w:rPr>
        <w:t xml:space="preserve">dont vous avez eu connaissance </w:t>
      </w:r>
      <w:r w:rsidRPr="00685122">
        <w:rPr>
          <w:b/>
          <w:i w:val="0"/>
          <w:iCs w:val="0"/>
        </w:rPr>
        <w:t xml:space="preserve">via le dispositif de biovigilance dès lors qu’ils ont abouti à la mise en place de mesure(s) </w:t>
      </w:r>
      <w:r w:rsidR="00D605E7" w:rsidRPr="00685122">
        <w:rPr>
          <w:b/>
          <w:i w:val="0"/>
          <w:iCs w:val="0"/>
        </w:rPr>
        <w:t>préventive(s)</w:t>
      </w:r>
      <w:r w:rsidR="002B66F8" w:rsidRPr="00685122">
        <w:rPr>
          <w:b/>
          <w:i w:val="0"/>
          <w:iCs w:val="0"/>
        </w:rPr>
        <w:t xml:space="preserve"> ou corrective(s)</w:t>
      </w:r>
      <w:r w:rsidRPr="00685122">
        <w:rPr>
          <w:b/>
          <w:i w:val="0"/>
          <w:iCs w:val="0"/>
        </w:rPr>
        <w:t xml:space="preserve"> locale(s)</w:t>
      </w:r>
      <w:r w:rsidR="002B66F8" w:rsidRPr="00685122">
        <w:rPr>
          <w:b/>
          <w:i w:val="0"/>
          <w:iCs w:val="0"/>
        </w:rPr>
        <w:t> </w:t>
      </w:r>
      <w:r w:rsidR="002B66F8" w:rsidRPr="00685122">
        <w:rPr>
          <w:i w:val="0"/>
          <w:iCs w:val="0"/>
        </w:rPr>
        <w:t>;</w:t>
      </w:r>
    </w:p>
    <w:p w:rsidR="002B66F8" w:rsidRPr="00685122" w:rsidRDefault="002B66F8" w:rsidP="002B66F8">
      <w:pPr>
        <w:pStyle w:val="Corpsdetexte3"/>
        <w:numPr>
          <w:ilvl w:val="0"/>
          <w:numId w:val="11"/>
        </w:numPr>
        <w:spacing w:before="120"/>
        <w:rPr>
          <w:i w:val="0"/>
          <w:iCs w:val="0"/>
          <w:u w:val="single"/>
        </w:rPr>
      </w:pPr>
      <w:r w:rsidRPr="00685122">
        <w:rPr>
          <w:i w:val="0"/>
          <w:iCs w:val="0"/>
        </w:rPr>
        <w:lastRenderedPageBreak/>
        <w:t xml:space="preserve">Doivent figurer dans votre rapport </w:t>
      </w:r>
      <w:r w:rsidRPr="00685122">
        <w:rPr>
          <w:b/>
          <w:i w:val="0"/>
          <w:iCs w:val="0"/>
        </w:rPr>
        <w:t xml:space="preserve">les effets indésirables </w:t>
      </w:r>
      <w:r w:rsidRPr="00685122">
        <w:rPr>
          <w:i w:val="0"/>
          <w:iCs w:val="0"/>
        </w:rPr>
        <w:t xml:space="preserve">et </w:t>
      </w:r>
      <w:r w:rsidRPr="00685122">
        <w:rPr>
          <w:b/>
          <w:i w:val="0"/>
          <w:iCs w:val="0"/>
        </w:rPr>
        <w:t xml:space="preserve">les incidents concernant votre banque de tissus, votre unité de thérapie cellulaire ou votre lactarium dès lors qu’ils ont abouti à des actions locales </w:t>
      </w:r>
      <w:r w:rsidRPr="00685122">
        <w:rPr>
          <w:i w:val="0"/>
          <w:iCs w:val="0"/>
        </w:rPr>
        <w:t>(ex : investigation</w:t>
      </w:r>
      <w:r w:rsidR="00E36746" w:rsidRPr="00685122">
        <w:rPr>
          <w:i w:val="0"/>
          <w:iCs w:val="0"/>
        </w:rPr>
        <w:t>, modification de procédure, contrôle, etc.</w:t>
      </w:r>
      <w:r w:rsidR="00F30C78" w:rsidRPr="00685122">
        <w:rPr>
          <w:i w:val="0"/>
          <w:iCs w:val="0"/>
        </w:rPr>
        <w:t xml:space="preserve"> </w:t>
      </w:r>
      <w:r w:rsidRPr="00685122">
        <w:rPr>
          <w:i w:val="0"/>
          <w:iCs w:val="0"/>
        </w:rPr>
        <w:t>)</w:t>
      </w:r>
      <w:r w:rsidRPr="00685122">
        <w:rPr>
          <w:b/>
          <w:i w:val="0"/>
          <w:iCs w:val="0"/>
        </w:rPr>
        <w:t xml:space="preserve">. </w:t>
      </w:r>
    </w:p>
    <w:p w:rsidR="00702001" w:rsidRPr="00685122" w:rsidRDefault="00702001" w:rsidP="002B66F8">
      <w:pPr>
        <w:pStyle w:val="Corpsdetexte3"/>
        <w:spacing w:before="120"/>
        <w:ind w:left="720"/>
        <w:rPr>
          <w:i w:val="0"/>
          <w:iCs w:val="0"/>
          <w:u w:val="single"/>
        </w:rPr>
      </w:pPr>
    </w:p>
    <w:p w:rsidR="00E0556E" w:rsidRPr="00685122" w:rsidRDefault="00143A76" w:rsidP="00702001">
      <w:pPr>
        <w:pStyle w:val="Corpsdetexte3"/>
        <w:spacing w:before="120"/>
        <w:rPr>
          <w:i w:val="0"/>
          <w:iCs w:val="0"/>
          <w:u w:val="single"/>
        </w:rPr>
      </w:pPr>
      <w:r w:rsidRPr="00685122">
        <w:rPr>
          <w:i w:val="0"/>
          <w:iCs w:val="0"/>
        </w:rPr>
        <w:t>L</w:t>
      </w:r>
      <w:r w:rsidR="00E0556E" w:rsidRPr="00685122">
        <w:rPr>
          <w:i w:val="0"/>
          <w:iCs w:val="0"/>
        </w:rPr>
        <w:t>es effets indésirables</w:t>
      </w:r>
      <w:r w:rsidRPr="00685122">
        <w:rPr>
          <w:i w:val="0"/>
          <w:iCs w:val="0"/>
        </w:rPr>
        <w:t xml:space="preserve"> et les incidents </w:t>
      </w:r>
      <w:r w:rsidR="00E0556E" w:rsidRPr="00685122">
        <w:rPr>
          <w:i w:val="0"/>
          <w:iCs w:val="0"/>
        </w:rPr>
        <w:t xml:space="preserve">sont repris respectivement dans les paragraphes </w:t>
      </w:r>
      <w:r w:rsidR="009A3642" w:rsidRPr="00685122">
        <w:rPr>
          <w:i w:val="0"/>
          <w:iCs w:val="0"/>
        </w:rPr>
        <w:t>3</w:t>
      </w:r>
      <w:r w:rsidR="00E0556E" w:rsidRPr="00685122">
        <w:rPr>
          <w:i w:val="0"/>
          <w:iCs w:val="0"/>
        </w:rPr>
        <w:t>.</w:t>
      </w:r>
      <w:r w:rsidR="00B501C2">
        <w:rPr>
          <w:i w:val="0"/>
          <w:iCs w:val="0"/>
        </w:rPr>
        <w:t>1</w:t>
      </w:r>
      <w:r w:rsidR="009A3642" w:rsidRPr="00685122">
        <w:rPr>
          <w:i w:val="0"/>
          <w:iCs w:val="0"/>
        </w:rPr>
        <w:t xml:space="preserve"> et 3</w:t>
      </w:r>
      <w:r w:rsidR="00CD16EC" w:rsidRPr="00685122">
        <w:rPr>
          <w:i w:val="0"/>
          <w:iCs w:val="0"/>
        </w:rPr>
        <w:t>.2</w:t>
      </w:r>
      <w:r w:rsidR="00B501C2">
        <w:rPr>
          <w:i w:val="0"/>
          <w:iCs w:val="0"/>
        </w:rPr>
        <w:t>.</w:t>
      </w:r>
      <w:r w:rsidR="00E0556E" w:rsidRPr="00685122">
        <w:rPr>
          <w:i w:val="0"/>
          <w:iCs w:val="0"/>
        </w:rPr>
        <w:t xml:space="preserve"> </w:t>
      </w:r>
    </w:p>
    <w:p w:rsidR="00E0556E" w:rsidRPr="00685122" w:rsidRDefault="00E0556E" w:rsidP="00E0556E">
      <w:pPr>
        <w:pStyle w:val="Corpsdetexte3"/>
        <w:spacing w:before="120"/>
        <w:rPr>
          <w:i w:val="0"/>
        </w:rPr>
      </w:pPr>
      <w:r w:rsidRPr="00685122">
        <w:rPr>
          <w:i w:val="0"/>
        </w:rPr>
        <w:t xml:space="preserve">Enfin, les incidents et effets indésirables impliquant des </w:t>
      </w:r>
      <w:r w:rsidRPr="00685122">
        <w:rPr>
          <w:b/>
          <w:i w:val="0"/>
        </w:rPr>
        <w:t>produits biologiques importés ou exportés</w:t>
      </w:r>
      <w:r w:rsidRPr="00685122">
        <w:rPr>
          <w:i w:val="0"/>
        </w:rPr>
        <w:t xml:space="preserve"> sont traités dans le paragraphe </w:t>
      </w:r>
      <w:r w:rsidR="009A3642" w:rsidRPr="00685122">
        <w:rPr>
          <w:i w:val="0"/>
        </w:rPr>
        <w:t>3</w:t>
      </w:r>
      <w:r w:rsidRPr="00685122">
        <w:rPr>
          <w:i w:val="0"/>
        </w:rPr>
        <w:t>.</w:t>
      </w:r>
      <w:r w:rsidR="00CD16EC" w:rsidRPr="00685122">
        <w:rPr>
          <w:i w:val="0"/>
        </w:rPr>
        <w:t>3</w:t>
      </w:r>
      <w:r w:rsidRPr="00685122">
        <w:rPr>
          <w:i w:val="0"/>
        </w:rPr>
        <w:t>.</w:t>
      </w:r>
    </w:p>
    <w:p w:rsidR="00143A76" w:rsidRPr="00685122" w:rsidRDefault="00143A76" w:rsidP="00E0556E">
      <w:pPr>
        <w:pStyle w:val="Corpsdetexte3"/>
        <w:spacing w:before="120"/>
        <w:rPr>
          <w:i w:val="0"/>
        </w:rPr>
      </w:pPr>
    </w:p>
    <w:p w:rsidR="00143A76" w:rsidRPr="00685122" w:rsidRDefault="009A3642" w:rsidP="00B501C2">
      <w:pPr>
        <w:pStyle w:val="Titre2"/>
      </w:pPr>
      <w:bookmarkStart w:id="34" w:name="_Toc133815669"/>
      <w:bookmarkStart w:id="35" w:name="_Toc133902821"/>
      <w:bookmarkStart w:id="36" w:name="_Toc134351177"/>
      <w:bookmarkStart w:id="37" w:name="_Toc134351269"/>
      <w:bookmarkStart w:id="38" w:name="_Toc134409750"/>
      <w:bookmarkStart w:id="39" w:name="_Toc150680958"/>
      <w:bookmarkStart w:id="40" w:name="_Toc150681194"/>
      <w:bookmarkStart w:id="41" w:name="_Toc150681301"/>
      <w:bookmarkStart w:id="42" w:name="_Toc156880428"/>
      <w:bookmarkStart w:id="43" w:name="_Toc185651783"/>
      <w:bookmarkStart w:id="44" w:name="_Toc185652215"/>
      <w:bookmarkStart w:id="45" w:name="_Toc182990164"/>
      <w:r w:rsidRPr="00685122">
        <w:t>3</w:t>
      </w:r>
      <w:r w:rsidR="00143A76" w:rsidRPr="00685122">
        <w:t>.</w:t>
      </w:r>
      <w:r w:rsidR="00B501C2">
        <w:t>1</w:t>
      </w:r>
      <w:r w:rsidR="00143A76" w:rsidRPr="00685122">
        <w:t xml:space="preserve"> </w:t>
      </w:r>
      <w:r w:rsidR="0025156A">
        <w:t>Les e</w:t>
      </w:r>
      <w:r w:rsidR="00143A76" w:rsidRPr="00685122">
        <w:t>ffets indésirables</w:t>
      </w:r>
      <w:bookmarkEnd w:id="34"/>
      <w:bookmarkEnd w:id="35"/>
      <w:bookmarkEnd w:id="36"/>
      <w:bookmarkEnd w:id="37"/>
      <w:bookmarkEnd w:id="38"/>
      <w:bookmarkEnd w:id="39"/>
      <w:bookmarkEnd w:id="40"/>
      <w:bookmarkEnd w:id="41"/>
      <w:bookmarkEnd w:id="42"/>
      <w:bookmarkEnd w:id="43"/>
      <w:bookmarkEnd w:id="44"/>
      <w:bookmarkEnd w:id="45"/>
      <w:r w:rsidR="002B66F8" w:rsidRPr="00685122">
        <w:t xml:space="preserve"> </w:t>
      </w:r>
      <w:r w:rsidR="002B66F8" w:rsidRPr="002A4DB9">
        <w:rPr>
          <w:b w:val="0"/>
        </w:rPr>
        <w:t>(données pré-renseignées pour partie)</w:t>
      </w:r>
    </w:p>
    <w:p w:rsidR="00143A76" w:rsidRPr="00685122" w:rsidRDefault="00143A76" w:rsidP="00143A76">
      <w:pPr>
        <w:pStyle w:val="Corpsdetexte"/>
        <w:spacing w:line="260" w:lineRule="atLeast"/>
      </w:pPr>
      <w:r w:rsidRPr="00685122">
        <w:t xml:space="preserve">La synthèse des déclarations </w:t>
      </w:r>
      <w:r w:rsidR="00101446" w:rsidRPr="00685122">
        <w:t xml:space="preserve">des effets indésirables </w:t>
      </w:r>
      <w:r w:rsidRPr="00685122">
        <w:t>est effectuée selon le tableau ci-après </w:t>
      </w:r>
      <w:r w:rsidR="000C639E" w:rsidRPr="00685122">
        <w:rPr>
          <w:szCs w:val="20"/>
        </w:rPr>
        <w:t>(tableau n°1</w:t>
      </w:r>
      <w:r w:rsidR="001C45C3" w:rsidRPr="00685122">
        <w:rPr>
          <w:szCs w:val="20"/>
        </w:rPr>
        <w:t xml:space="preserve"> </w:t>
      </w:r>
      <w:r w:rsidR="00091AA0" w:rsidRPr="00685122">
        <w:rPr>
          <w:szCs w:val="20"/>
        </w:rPr>
        <w:t>–</w:t>
      </w:r>
      <w:r w:rsidR="001C45C3" w:rsidRPr="00685122">
        <w:rPr>
          <w:szCs w:val="20"/>
        </w:rPr>
        <w:t xml:space="preserve"> </w:t>
      </w:r>
      <w:r w:rsidR="00091AA0" w:rsidRPr="00685122">
        <w:rPr>
          <w:szCs w:val="20"/>
        </w:rPr>
        <w:t xml:space="preserve">si ce tableau est pré-rempli par l’Agence, vérifier les informations qui y sont reportées et compléter les données manquantes ; </w:t>
      </w:r>
      <w:r w:rsidR="001C45C3" w:rsidRPr="00685122">
        <w:rPr>
          <w:szCs w:val="20"/>
        </w:rPr>
        <w:t>ajouter au tableau autant de ligne que nécessaire</w:t>
      </w:r>
      <w:r w:rsidRPr="00685122">
        <w:rPr>
          <w:szCs w:val="20"/>
        </w:rPr>
        <w:t>)</w:t>
      </w:r>
      <w:r w:rsidRPr="00685122">
        <w:t>:</w:t>
      </w:r>
    </w:p>
    <w:p w:rsidR="00143A76" w:rsidRPr="00685122" w:rsidRDefault="00143A76" w:rsidP="00143A76">
      <w:pPr>
        <w:pStyle w:val="Corpsdetexte"/>
        <w:spacing w:line="26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702"/>
        <w:gridCol w:w="1844"/>
        <w:gridCol w:w="2550"/>
        <w:gridCol w:w="1770"/>
      </w:tblGrid>
      <w:tr w:rsidR="002B66F8" w:rsidRPr="005E037B" w:rsidTr="00A00D34">
        <w:trPr>
          <w:trHeight w:val="284"/>
        </w:trPr>
        <w:tc>
          <w:tcPr>
            <w:tcW w:w="978" w:type="pct"/>
            <w:vAlign w:val="center"/>
          </w:tcPr>
          <w:p w:rsidR="002B66F8" w:rsidRPr="005E037B" w:rsidRDefault="002B66F8" w:rsidP="001F3D87">
            <w:pPr>
              <w:spacing w:line="260" w:lineRule="atLeast"/>
              <w:jc w:val="center"/>
              <w:rPr>
                <w:rFonts w:ascii="Arial" w:hAnsi="Arial" w:cs="Arial"/>
                <w:sz w:val="16"/>
                <w:szCs w:val="16"/>
              </w:rPr>
            </w:pPr>
            <w:r w:rsidRPr="005E037B">
              <w:rPr>
                <w:rFonts w:ascii="Arial" w:hAnsi="Arial" w:cs="Arial"/>
                <w:sz w:val="16"/>
                <w:szCs w:val="16"/>
              </w:rPr>
              <w:t>Nature du produit issu du corps humain</w:t>
            </w:r>
            <w:r w:rsidRPr="005E037B">
              <w:rPr>
                <w:rFonts w:ascii="Arial" w:hAnsi="Arial" w:cs="Arial"/>
                <w:sz w:val="16"/>
                <w:szCs w:val="16"/>
                <w:vertAlign w:val="superscript"/>
              </w:rPr>
              <w:t>1</w:t>
            </w:r>
            <w:r w:rsidRPr="005E037B">
              <w:rPr>
                <w:rFonts w:ascii="Arial" w:hAnsi="Arial" w:cs="Arial"/>
                <w:sz w:val="16"/>
                <w:szCs w:val="16"/>
              </w:rPr>
              <w:t xml:space="preserve"> </w:t>
            </w:r>
          </w:p>
        </w:tc>
        <w:tc>
          <w:tcPr>
            <w:tcW w:w="870" w:type="pct"/>
            <w:vAlign w:val="center"/>
          </w:tcPr>
          <w:p w:rsidR="002B66F8" w:rsidRPr="005E037B" w:rsidRDefault="002B66F8" w:rsidP="001F3D87">
            <w:pPr>
              <w:spacing w:line="260" w:lineRule="atLeast"/>
              <w:jc w:val="center"/>
              <w:rPr>
                <w:rFonts w:ascii="Arial" w:hAnsi="Arial" w:cs="Arial"/>
                <w:sz w:val="16"/>
                <w:szCs w:val="16"/>
              </w:rPr>
            </w:pPr>
            <w:r w:rsidRPr="005E037B">
              <w:rPr>
                <w:rFonts w:ascii="Arial" w:hAnsi="Arial" w:cs="Arial"/>
                <w:sz w:val="16"/>
                <w:szCs w:val="16"/>
              </w:rPr>
              <w:t>Nature(s) de l’effet indésirable</w:t>
            </w:r>
            <w:r w:rsidRPr="005E037B">
              <w:rPr>
                <w:rFonts w:ascii="Arial" w:hAnsi="Arial" w:cs="Arial"/>
                <w:sz w:val="16"/>
                <w:szCs w:val="16"/>
                <w:vertAlign w:val="superscript"/>
              </w:rPr>
              <w:t>2</w:t>
            </w:r>
          </w:p>
        </w:tc>
        <w:tc>
          <w:tcPr>
            <w:tcW w:w="943" w:type="pct"/>
            <w:vAlign w:val="center"/>
          </w:tcPr>
          <w:p w:rsidR="002B66F8" w:rsidRPr="005E037B" w:rsidRDefault="002B66F8" w:rsidP="00815629">
            <w:pPr>
              <w:spacing w:line="260" w:lineRule="atLeast"/>
              <w:jc w:val="center"/>
              <w:rPr>
                <w:rFonts w:ascii="Arial" w:hAnsi="Arial" w:cs="Arial"/>
                <w:sz w:val="16"/>
                <w:szCs w:val="16"/>
              </w:rPr>
            </w:pPr>
            <w:r w:rsidRPr="005E037B">
              <w:rPr>
                <w:rFonts w:ascii="Arial" w:hAnsi="Arial" w:cs="Arial"/>
                <w:sz w:val="16"/>
                <w:szCs w:val="16"/>
              </w:rPr>
              <w:t>Imputabilité</w:t>
            </w:r>
            <w:r w:rsidR="00A00D34" w:rsidRPr="005E037B">
              <w:rPr>
                <w:rFonts w:ascii="Arial" w:hAnsi="Arial" w:cs="Arial"/>
                <w:sz w:val="16"/>
                <w:szCs w:val="16"/>
              </w:rPr>
              <w:t>*</w:t>
            </w:r>
            <w:r w:rsidRPr="005E037B">
              <w:rPr>
                <w:rFonts w:ascii="Arial" w:hAnsi="Arial" w:cs="Arial"/>
                <w:sz w:val="16"/>
                <w:szCs w:val="16"/>
              </w:rPr>
              <w:t xml:space="preserve"> finale </w:t>
            </w:r>
            <w:r w:rsidR="00815629">
              <w:rPr>
                <w:rFonts w:ascii="Arial" w:hAnsi="Arial" w:cs="Arial"/>
                <w:sz w:val="16"/>
                <w:szCs w:val="16"/>
              </w:rPr>
              <w:t>liée au</w:t>
            </w:r>
            <w:r w:rsidRPr="005E037B">
              <w:rPr>
                <w:rFonts w:ascii="Arial" w:hAnsi="Arial" w:cs="Arial"/>
                <w:sz w:val="16"/>
                <w:szCs w:val="16"/>
              </w:rPr>
              <w:t xml:space="preserve"> produit/greffon</w:t>
            </w:r>
          </w:p>
        </w:tc>
        <w:tc>
          <w:tcPr>
            <w:tcW w:w="1304" w:type="pct"/>
            <w:vAlign w:val="center"/>
          </w:tcPr>
          <w:p w:rsidR="002B66F8" w:rsidRPr="005E037B" w:rsidRDefault="002B66F8" w:rsidP="00815629">
            <w:pPr>
              <w:spacing w:line="260" w:lineRule="atLeast"/>
              <w:jc w:val="center"/>
              <w:rPr>
                <w:rFonts w:ascii="Arial" w:hAnsi="Arial" w:cs="Arial"/>
                <w:sz w:val="16"/>
                <w:szCs w:val="16"/>
              </w:rPr>
            </w:pPr>
            <w:r w:rsidRPr="005E037B">
              <w:rPr>
                <w:rFonts w:ascii="Arial" w:hAnsi="Arial" w:cs="Arial"/>
                <w:sz w:val="16"/>
                <w:szCs w:val="16"/>
              </w:rPr>
              <w:t>Imputabilité</w:t>
            </w:r>
            <w:r w:rsidR="00A00D34" w:rsidRPr="005E037B">
              <w:rPr>
                <w:rFonts w:ascii="Arial" w:hAnsi="Arial" w:cs="Arial"/>
                <w:sz w:val="16"/>
                <w:szCs w:val="16"/>
              </w:rPr>
              <w:t>*</w:t>
            </w:r>
            <w:r w:rsidRPr="005E037B">
              <w:rPr>
                <w:rFonts w:ascii="Arial" w:hAnsi="Arial" w:cs="Arial"/>
                <w:sz w:val="16"/>
                <w:szCs w:val="16"/>
              </w:rPr>
              <w:t xml:space="preserve"> finale </w:t>
            </w:r>
            <w:r w:rsidR="00815629">
              <w:rPr>
                <w:rFonts w:ascii="Arial" w:hAnsi="Arial" w:cs="Arial"/>
                <w:sz w:val="16"/>
                <w:szCs w:val="16"/>
              </w:rPr>
              <w:t xml:space="preserve">liée à </w:t>
            </w:r>
            <w:r w:rsidRPr="005E037B">
              <w:rPr>
                <w:rFonts w:ascii="Arial" w:hAnsi="Arial" w:cs="Arial"/>
                <w:sz w:val="16"/>
                <w:szCs w:val="16"/>
              </w:rPr>
              <w:t>l’acte de prélèvement/administration/greffe</w:t>
            </w:r>
          </w:p>
        </w:tc>
        <w:tc>
          <w:tcPr>
            <w:tcW w:w="905" w:type="pct"/>
            <w:vAlign w:val="center"/>
          </w:tcPr>
          <w:p w:rsidR="002B66F8" w:rsidRPr="005E037B" w:rsidRDefault="002B66F8" w:rsidP="009832BD">
            <w:pPr>
              <w:spacing w:line="260" w:lineRule="atLeast"/>
              <w:jc w:val="center"/>
              <w:rPr>
                <w:rFonts w:ascii="Arial" w:hAnsi="Arial" w:cs="Arial"/>
                <w:sz w:val="16"/>
                <w:szCs w:val="16"/>
              </w:rPr>
            </w:pPr>
            <w:r w:rsidRPr="005E037B">
              <w:rPr>
                <w:rFonts w:ascii="Arial" w:hAnsi="Arial" w:cs="Arial"/>
                <w:sz w:val="16"/>
                <w:szCs w:val="16"/>
              </w:rPr>
              <w:t xml:space="preserve">N° déclaration ABM* </w:t>
            </w:r>
          </w:p>
        </w:tc>
      </w:tr>
      <w:tr w:rsidR="002B66F8" w:rsidRPr="00685122" w:rsidTr="00A00D34">
        <w:trPr>
          <w:trHeight w:val="567"/>
        </w:trPr>
        <w:tc>
          <w:tcPr>
            <w:tcW w:w="978" w:type="pct"/>
            <w:vAlign w:val="center"/>
          </w:tcPr>
          <w:p w:rsidR="002B66F8" w:rsidRPr="00685122" w:rsidRDefault="002B66F8" w:rsidP="001F3D87">
            <w:pPr>
              <w:spacing w:line="260" w:lineRule="atLeast"/>
              <w:jc w:val="both"/>
              <w:rPr>
                <w:rFonts w:ascii="Arial" w:hAnsi="Arial" w:cs="Arial"/>
                <w:sz w:val="16"/>
              </w:rPr>
            </w:pPr>
          </w:p>
        </w:tc>
        <w:tc>
          <w:tcPr>
            <w:tcW w:w="870" w:type="pct"/>
            <w:vAlign w:val="center"/>
          </w:tcPr>
          <w:p w:rsidR="002B66F8" w:rsidRPr="00685122" w:rsidRDefault="002B66F8" w:rsidP="001F3D87">
            <w:pPr>
              <w:spacing w:line="260" w:lineRule="atLeast"/>
              <w:jc w:val="both"/>
              <w:rPr>
                <w:rFonts w:ascii="Arial" w:hAnsi="Arial" w:cs="Arial"/>
                <w:sz w:val="16"/>
              </w:rPr>
            </w:pPr>
          </w:p>
        </w:tc>
        <w:tc>
          <w:tcPr>
            <w:tcW w:w="943" w:type="pct"/>
            <w:vAlign w:val="center"/>
          </w:tcPr>
          <w:p w:rsidR="002B66F8" w:rsidRPr="00685122" w:rsidRDefault="002B66F8" w:rsidP="001F3D87">
            <w:pPr>
              <w:spacing w:line="260" w:lineRule="atLeast"/>
              <w:jc w:val="both"/>
              <w:rPr>
                <w:rFonts w:ascii="Arial" w:hAnsi="Arial" w:cs="Arial"/>
                <w:sz w:val="16"/>
              </w:rPr>
            </w:pPr>
          </w:p>
        </w:tc>
        <w:tc>
          <w:tcPr>
            <w:tcW w:w="1304" w:type="pct"/>
          </w:tcPr>
          <w:p w:rsidR="002B66F8" w:rsidRPr="00685122" w:rsidRDefault="002B66F8" w:rsidP="001F3D87">
            <w:pPr>
              <w:spacing w:line="260" w:lineRule="atLeast"/>
              <w:jc w:val="both"/>
              <w:rPr>
                <w:rFonts w:ascii="Arial" w:hAnsi="Arial" w:cs="Arial"/>
                <w:sz w:val="16"/>
              </w:rPr>
            </w:pPr>
          </w:p>
        </w:tc>
        <w:tc>
          <w:tcPr>
            <w:tcW w:w="905" w:type="pct"/>
            <w:vAlign w:val="center"/>
          </w:tcPr>
          <w:p w:rsidR="002B66F8" w:rsidRPr="00685122" w:rsidRDefault="002B66F8" w:rsidP="001F3D87">
            <w:pPr>
              <w:spacing w:line="260" w:lineRule="atLeast"/>
              <w:jc w:val="both"/>
              <w:rPr>
                <w:rFonts w:ascii="Arial" w:hAnsi="Arial" w:cs="Arial"/>
                <w:sz w:val="16"/>
              </w:rPr>
            </w:pPr>
          </w:p>
        </w:tc>
      </w:tr>
    </w:tbl>
    <w:p w:rsidR="00143A76" w:rsidRPr="00685122" w:rsidRDefault="00143A76" w:rsidP="00143A76">
      <w:pPr>
        <w:spacing w:before="120" w:line="260" w:lineRule="atLeast"/>
        <w:jc w:val="both"/>
        <w:rPr>
          <w:rFonts w:ascii="Arial" w:hAnsi="Arial" w:cs="Arial"/>
          <w:sz w:val="18"/>
          <w:szCs w:val="18"/>
        </w:rPr>
      </w:pPr>
      <w:r w:rsidRPr="00685122">
        <w:rPr>
          <w:rFonts w:ascii="Arial" w:hAnsi="Arial" w:cs="Arial"/>
          <w:sz w:val="18"/>
          <w:szCs w:val="18"/>
          <w:vertAlign w:val="superscript"/>
        </w:rPr>
        <w:t>1</w:t>
      </w:r>
      <w:r w:rsidRPr="00685122">
        <w:rPr>
          <w:rFonts w:ascii="Arial" w:hAnsi="Arial" w:cs="Arial"/>
          <w:sz w:val="18"/>
          <w:szCs w:val="18"/>
        </w:rPr>
        <w:t xml:space="preserve"> </w:t>
      </w:r>
      <w:r w:rsidR="00651D89" w:rsidRPr="00685122">
        <w:rPr>
          <w:rFonts w:ascii="Arial" w:hAnsi="Arial" w:cs="Arial"/>
          <w:sz w:val="18"/>
          <w:szCs w:val="18"/>
        </w:rPr>
        <w:t xml:space="preserve">voir </w:t>
      </w:r>
      <w:r w:rsidRPr="00685122">
        <w:rPr>
          <w:rFonts w:ascii="Arial" w:hAnsi="Arial" w:cs="Arial"/>
          <w:sz w:val="18"/>
          <w:szCs w:val="18"/>
        </w:rPr>
        <w:t xml:space="preserve">thésaurus 1 </w:t>
      </w:r>
    </w:p>
    <w:p w:rsidR="00377EC6" w:rsidRDefault="00651D89" w:rsidP="00377EC6">
      <w:pPr>
        <w:spacing w:line="260" w:lineRule="atLeast"/>
        <w:jc w:val="both"/>
        <w:rPr>
          <w:rFonts w:ascii="Arial" w:hAnsi="Arial" w:cs="Arial"/>
          <w:sz w:val="18"/>
          <w:szCs w:val="18"/>
        </w:rPr>
      </w:pPr>
      <w:r w:rsidRPr="00685122">
        <w:rPr>
          <w:rFonts w:ascii="Arial" w:hAnsi="Arial" w:cs="Arial"/>
          <w:sz w:val="18"/>
          <w:szCs w:val="18"/>
          <w:vertAlign w:val="superscript"/>
        </w:rPr>
        <w:t>2</w:t>
      </w:r>
      <w:r w:rsidR="00143A76" w:rsidRPr="00685122">
        <w:rPr>
          <w:rFonts w:ascii="Arial" w:hAnsi="Arial" w:cs="Arial"/>
          <w:sz w:val="18"/>
          <w:szCs w:val="18"/>
        </w:rPr>
        <w:t xml:space="preserve"> </w:t>
      </w:r>
      <w:r w:rsidR="00377EC6">
        <w:rPr>
          <w:rFonts w:ascii="Arial" w:hAnsi="Arial" w:cs="Arial"/>
          <w:sz w:val="18"/>
          <w:szCs w:val="18"/>
        </w:rPr>
        <w:t>Renseigné par l’Agence de la biomédecine sur la base du référentiel MedDRA (medical Dictionary for Regulatory Activities)</w:t>
      </w:r>
    </w:p>
    <w:p w:rsidR="00A00D34" w:rsidRPr="00685122" w:rsidRDefault="00A00D34" w:rsidP="00A00D34">
      <w:pPr>
        <w:spacing w:line="260" w:lineRule="atLeast"/>
        <w:jc w:val="both"/>
        <w:rPr>
          <w:rFonts w:ascii="Arial" w:hAnsi="Arial" w:cs="Arial"/>
          <w:sz w:val="18"/>
          <w:szCs w:val="18"/>
        </w:rPr>
      </w:pPr>
      <w:r w:rsidRPr="00685122">
        <w:rPr>
          <w:rFonts w:ascii="Arial" w:hAnsi="Arial" w:cs="Arial"/>
          <w:sz w:val="18"/>
          <w:szCs w:val="18"/>
        </w:rPr>
        <w:t>* 1 : exclue/improbable, 2 : possible, 3 : probable, 4 : certain, 5 : non évaluable</w:t>
      </w:r>
    </w:p>
    <w:p w:rsidR="002B66F8" w:rsidRPr="00685122" w:rsidRDefault="002B66F8" w:rsidP="002B66F8">
      <w:pPr>
        <w:pStyle w:val="Pieddepage"/>
        <w:tabs>
          <w:tab w:val="clear" w:pos="4536"/>
          <w:tab w:val="clear" w:pos="9072"/>
        </w:tabs>
        <w:spacing w:line="260" w:lineRule="atLeast"/>
        <w:jc w:val="both"/>
        <w:rPr>
          <w:rFonts w:ascii="Arial" w:hAnsi="Arial" w:cs="Arial"/>
          <w:sz w:val="18"/>
          <w:szCs w:val="18"/>
        </w:rPr>
      </w:pPr>
      <w:r w:rsidRPr="00685122">
        <w:rPr>
          <w:rFonts w:ascii="Arial" w:hAnsi="Arial" w:cs="Arial"/>
          <w:sz w:val="18"/>
          <w:szCs w:val="18"/>
        </w:rPr>
        <w:t>*</w:t>
      </w:r>
      <w:r w:rsidR="00A00D34" w:rsidRPr="00685122">
        <w:rPr>
          <w:rFonts w:ascii="Arial" w:hAnsi="Arial" w:cs="Arial"/>
          <w:sz w:val="18"/>
          <w:szCs w:val="18"/>
        </w:rPr>
        <w:t>*</w:t>
      </w:r>
      <w:r w:rsidRPr="00685122">
        <w:rPr>
          <w:rFonts w:ascii="Arial" w:hAnsi="Arial" w:cs="Arial"/>
          <w:sz w:val="18"/>
          <w:szCs w:val="18"/>
        </w:rPr>
        <w:t xml:space="preserve"> Plusieurs numéros de déclaration de biovigilance peuvent être rapportés dans la même case</w:t>
      </w:r>
    </w:p>
    <w:p w:rsidR="00E0556E" w:rsidRPr="00685122" w:rsidRDefault="00E0556E" w:rsidP="00E0556E">
      <w:pPr>
        <w:pStyle w:val="Corpsdetexte3"/>
      </w:pPr>
    </w:p>
    <w:p w:rsidR="00E0556E" w:rsidRPr="002A4DB9" w:rsidRDefault="00E0556E" w:rsidP="00B501C2">
      <w:pPr>
        <w:pStyle w:val="Titre2"/>
        <w:rPr>
          <w:b w:val="0"/>
        </w:rPr>
      </w:pPr>
      <w:r w:rsidRPr="00685122">
        <w:tab/>
      </w:r>
      <w:bookmarkStart w:id="46" w:name="_Toc133902819"/>
      <w:bookmarkStart w:id="47" w:name="_Toc134351175"/>
      <w:bookmarkStart w:id="48" w:name="_Toc134351267"/>
      <w:bookmarkStart w:id="49" w:name="_Toc134409748"/>
      <w:bookmarkStart w:id="50" w:name="_Toc150680956"/>
      <w:bookmarkStart w:id="51" w:name="_Toc150681192"/>
      <w:bookmarkStart w:id="52" w:name="_Toc150681299"/>
      <w:bookmarkStart w:id="53" w:name="_Toc156880426"/>
      <w:bookmarkStart w:id="54" w:name="_Toc182990160"/>
      <w:bookmarkStart w:id="55" w:name="_Toc185651779"/>
      <w:bookmarkStart w:id="56" w:name="_Toc185652211"/>
      <w:r w:rsidR="009A3642" w:rsidRPr="00685122">
        <w:t>3</w:t>
      </w:r>
      <w:r w:rsidR="000C639E" w:rsidRPr="00685122">
        <w:t>.</w:t>
      </w:r>
      <w:r w:rsidR="00B501C2">
        <w:t>2</w:t>
      </w:r>
      <w:r w:rsidRPr="00685122">
        <w:t xml:space="preserve"> </w:t>
      </w:r>
      <w:r w:rsidR="00B501C2">
        <w:t>L</w:t>
      </w:r>
      <w:r w:rsidR="0025156A">
        <w:t xml:space="preserve">es incidents </w:t>
      </w:r>
      <w:r w:rsidR="002B66F8" w:rsidRPr="00685122">
        <w:t>graves</w:t>
      </w:r>
      <w:r w:rsidRPr="00685122">
        <w:t xml:space="preserve"> </w:t>
      </w:r>
      <w:bookmarkEnd w:id="46"/>
      <w:bookmarkEnd w:id="47"/>
      <w:bookmarkEnd w:id="48"/>
      <w:bookmarkEnd w:id="49"/>
      <w:bookmarkEnd w:id="50"/>
      <w:bookmarkEnd w:id="51"/>
      <w:bookmarkEnd w:id="52"/>
      <w:bookmarkEnd w:id="53"/>
      <w:bookmarkEnd w:id="54"/>
      <w:bookmarkEnd w:id="55"/>
      <w:bookmarkEnd w:id="56"/>
      <w:r w:rsidR="002B66F8" w:rsidRPr="002A4DB9">
        <w:rPr>
          <w:b w:val="0"/>
        </w:rPr>
        <w:t>(données pré-renseignées pour partie)</w:t>
      </w:r>
    </w:p>
    <w:p w:rsidR="00E0556E" w:rsidRPr="00685122" w:rsidRDefault="00E0556E" w:rsidP="00E0556E">
      <w:pPr>
        <w:pStyle w:val="Corpsdetexte"/>
        <w:spacing w:line="260" w:lineRule="atLeast"/>
      </w:pPr>
      <w:r w:rsidRPr="00685122">
        <w:t xml:space="preserve">La synthèse des déclarations </w:t>
      </w:r>
      <w:r w:rsidR="00651D89" w:rsidRPr="00685122">
        <w:t xml:space="preserve">relatives aux incidents </w:t>
      </w:r>
      <w:r w:rsidR="002B66F8" w:rsidRPr="00685122">
        <w:t xml:space="preserve">graves </w:t>
      </w:r>
      <w:r w:rsidRPr="00685122">
        <w:t>est effectuée selon le tableau ci-après </w:t>
      </w:r>
      <w:r w:rsidR="000C639E" w:rsidRPr="00685122">
        <w:rPr>
          <w:szCs w:val="20"/>
        </w:rPr>
        <w:t>(tableau n°2</w:t>
      </w:r>
      <w:r w:rsidR="001C45C3" w:rsidRPr="00685122">
        <w:rPr>
          <w:szCs w:val="20"/>
        </w:rPr>
        <w:t xml:space="preserve"> - </w:t>
      </w:r>
      <w:r w:rsidR="002B66F8" w:rsidRPr="00685122">
        <w:rPr>
          <w:szCs w:val="20"/>
        </w:rPr>
        <w:t>si ce tableau est pré-rempli par l’Agence, vérifier les informations qui y sont reportées et compléter les données manquantes ; ajouter au tableau autant de ligne que nécessaire</w:t>
      </w:r>
      <w:r w:rsidRPr="00685122">
        <w:rPr>
          <w:szCs w:val="20"/>
        </w:rPr>
        <w:t xml:space="preserve">) </w:t>
      </w:r>
      <w:r w:rsidRPr="00685122">
        <w:t>:</w:t>
      </w:r>
    </w:p>
    <w:p w:rsidR="00E0556E" w:rsidRPr="00685122" w:rsidRDefault="00E0556E" w:rsidP="00E0556E">
      <w:pPr>
        <w:pStyle w:val="Corpsdetexte"/>
        <w:spacing w:line="26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4"/>
        <w:gridCol w:w="1336"/>
        <w:gridCol w:w="1334"/>
        <w:gridCol w:w="1643"/>
        <w:gridCol w:w="2550"/>
        <w:gridCol w:w="1772"/>
      </w:tblGrid>
      <w:tr w:rsidR="00B07DAE" w:rsidRPr="005E037B" w:rsidTr="007014A5">
        <w:trPr>
          <w:trHeight w:val="634"/>
        </w:trPr>
        <w:tc>
          <w:tcPr>
            <w:tcW w:w="585" w:type="pct"/>
            <w:vAlign w:val="center"/>
          </w:tcPr>
          <w:p w:rsidR="00B07DAE" w:rsidRPr="005E037B" w:rsidRDefault="00B07DAE" w:rsidP="000F3091">
            <w:pPr>
              <w:spacing w:line="260" w:lineRule="atLeast"/>
              <w:jc w:val="center"/>
              <w:rPr>
                <w:rFonts w:ascii="Arial" w:hAnsi="Arial" w:cs="Arial"/>
                <w:sz w:val="16"/>
                <w:szCs w:val="16"/>
              </w:rPr>
            </w:pPr>
            <w:r w:rsidRPr="005E037B">
              <w:rPr>
                <w:rFonts w:ascii="Arial" w:hAnsi="Arial" w:cs="Arial"/>
                <w:sz w:val="16"/>
                <w:szCs w:val="16"/>
              </w:rPr>
              <w:t>Nature du produit issu du corps humain</w:t>
            </w:r>
            <w:r w:rsidRPr="005E037B">
              <w:rPr>
                <w:rFonts w:ascii="Arial" w:hAnsi="Arial" w:cs="Arial"/>
                <w:sz w:val="16"/>
                <w:szCs w:val="16"/>
                <w:vertAlign w:val="superscript"/>
              </w:rPr>
              <w:t>1</w:t>
            </w:r>
            <w:r w:rsidRPr="005E037B">
              <w:rPr>
                <w:rFonts w:ascii="Arial" w:hAnsi="Arial" w:cs="Arial"/>
                <w:sz w:val="16"/>
                <w:szCs w:val="16"/>
              </w:rPr>
              <w:t xml:space="preserve"> </w:t>
            </w:r>
          </w:p>
        </w:tc>
        <w:tc>
          <w:tcPr>
            <w:tcW w:w="683" w:type="pct"/>
            <w:vAlign w:val="center"/>
          </w:tcPr>
          <w:p w:rsidR="00B07DAE" w:rsidRPr="005E037B" w:rsidRDefault="00B07DAE" w:rsidP="00B07DAE">
            <w:pPr>
              <w:spacing w:line="260" w:lineRule="atLeast"/>
              <w:jc w:val="center"/>
              <w:rPr>
                <w:rFonts w:ascii="Arial" w:hAnsi="Arial" w:cs="Arial"/>
                <w:sz w:val="16"/>
                <w:szCs w:val="16"/>
              </w:rPr>
            </w:pPr>
            <w:r w:rsidRPr="005E037B">
              <w:rPr>
                <w:rFonts w:ascii="Arial" w:hAnsi="Arial" w:cs="Arial"/>
                <w:sz w:val="16"/>
                <w:szCs w:val="16"/>
              </w:rPr>
              <w:t>Etape de survenue de l’incident</w:t>
            </w:r>
            <w:r w:rsidRPr="005E037B">
              <w:rPr>
                <w:rFonts w:ascii="Arial" w:hAnsi="Arial" w:cs="Arial"/>
                <w:sz w:val="16"/>
                <w:szCs w:val="16"/>
                <w:vertAlign w:val="superscript"/>
              </w:rPr>
              <w:t>2</w:t>
            </w:r>
          </w:p>
        </w:tc>
        <w:tc>
          <w:tcPr>
            <w:tcW w:w="682" w:type="pct"/>
            <w:vAlign w:val="center"/>
          </w:tcPr>
          <w:p w:rsidR="00B07DAE" w:rsidRPr="005E037B" w:rsidRDefault="001450A4" w:rsidP="00B07DAE">
            <w:pPr>
              <w:spacing w:line="260" w:lineRule="atLeast"/>
              <w:jc w:val="center"/>
              <w:rPr>
                <w:rFonts w:ascii="Arial" w:hAnsi="Arial" w:cs="Arial"/>
                <w:sz w:val="16"/>
                <w:szCs w:val="16"/>
              </w:rPr>
            </w:pPr>
            <w:r w:rsidRPr="005E037B">
              <w:rPr>
                <w:rFonts w:ascii="Arial" w:hAnsi="Arial" w:cs="Arial"/>
                <w:sz w:val="16"/>
                <w:szCs w:val="16"/>
              </w:rPr>
              <w:t>Cause(s)</w:t>
            </w:r>
            <w:r w:rsidR="00B07DAE" w:rsidRPr="005E037B">
              <w:rPr>
                <w:rFonts w:ascii="Arial" w:hAnsi="Arial" w:cs="Arial"/>
                <w:sz w:val="16"/>
                <w:szCs w:val="16"/>
              </w:rPr>
              <w:t xml:space="preserve"> de l’incident</w:t>
            </w:r>
            <w:r w:rsidR="00B07DAE" w:rsidRPr="005E037B">
              <w:rPr>
                <w:rFonts w:ascii="Arial" w:hAnsi="Arial" w:cs="Arial"/>
                <w:sz w:val="16"/>
                <w:szCs w:val="16"/>
                <w:vertAlign w:val="superscript"/>
              </w:rPr>
              <w:t>3</w:t>
            </w:r>
          </w:p>
        </w:tc>
        <w:tc>
          <w:tcPr>
            <w:tcW w:w="840" w:type="pct"/>
          </w:tcPr>
          <w:p w:rsidR="00B07DAE" w:rsidRPr="005E037B" w:rsidRDefault="00B07DAE" w:rsidP="00143A76">
            <w:pPr>
              <w:spacing w:line="260" w:lineRule="atLeast"/>
              <w:jc w:val="center"/>
              <w:rPr>
                <w:rFonts w:ascii="Arial" w:hAnsi="Arial" w:cs="Arial"/>
                <w:sz w:val="16"/>
                <w:szCs w:val="16"/>
              </w:rPr>
            </w:pPr>
            <w:r w:rsidRPr="005E037B">
              <w:rPr>
                <w:rFonts w:ascii="Arial" w:hAnsi="Arial" w:cs="Arial"/>
                <w:sz w:val="16"/>
                <w:szCs w:val="16"/>
              </w:rPr>
              <w:t>Survenu ou constaté dans votre établissement (S) ou non survenu ou constaté dans votre établissement mais porté à votre connaissance (P)</w:t>
            </w:r>
          </w:p>
        </w:tc>
        <w:tc>
          <w:tcPr>
            <w:tcW w:w="1304" w:type="pct"/>
            <w:vAlign w:val="center"/>
          </w:tcPr>
          <w:p w:rsidR="00B07DAE" w:rsidRPr="005E037B" w:rsidRDefault="007014A5" w:rsidP="00B07DAE">
            <w:pPr>
              <w:spacing w:line="260" w:lineRule="atLeast"/>
              <w:rPr>
                <w:rFonts w:ascii="Arial" w:hAnsi="Arial" w:cs="Arial"/>
                <w:sz w:val="16"/>
                <w:szCs w:val="16"/>
              </w:rPr>
            </w:pPr>
            <w:r w:rsidRPr="005E037B">
              <w:rPr>
                <w:rFonts w:ascii="Arial" w:hAnsi="Arial" w:cs="Arial"/>
                <w:sz w:val="16"/>
                <w:szCs w:val="16"/>
              </w:rPr>
              <w:t>Incident</w:t>
            </w:r>
            <w:r w:rsidR="00B07DAE" w:rsidRPr="005E037B">
              <w:rPr>
                <w:rFonts w:ascii="Arial" w:hAnsi="Arial" w:cs="Arial"/>
                <w:sz w:val="16"/>
                <w:szCs w:val="16"/>
              </w:rPr>
              <w:t xml:space="preserve"> grave</w:t>
            </w:r>
            <w:r w:rsidR="007432B5" w:rsidRPr="005E037B">
              <w:rPr>
                <w:rFonts w:ascii="Arial" w:hAnsi="Arial" w:cs="Arial"/>
                <w:sz w:val="16"/>
                <w:szCs w:val="16"/>
              </w:rPr>
              <w:t>*</w:t>
            </w:r>
            <w:r w:rsidR="00B07DAE" w:rsidRPr="005E037B">
              <w:rPr>
                <w:rFonts w:ascii="Arial" w:hAnsi="Arial" w:cs="Arial"/>
                <w:sz w:val="16"/>
                <w:szCs w:val="16"/>
              </w:rPr>
              <w:t> :</w:t>
            </w:r>
          </w:p>
          <w:p w:rsidR="00B07DAE" w:rsidRPr="005E037B" w:rsidRDefault="007014A5" w:rsidP="00B07DAE">
            <w:pPr>
              <w:pStyle w:val="Paragraphedeliste"/>
              <w:numPr>
                <w:ilvl w:val="0"/>
                <w:numId w:val="14"/>
              </w:numPr>
              <w:spacing w:line="260" w:lineRule="atLeast"/>
              <w:rPr>
                <w:rFonts w:ascii="Arial" w:hAnsi="Arial" w:cs="Arial"/>
                <w:sz w:val="16"/>
                <w:szCs w:val="16"/>
              </w:rPr>
            </w:pPr>
            <w:r w:rsidRPr="005E037B">
              <w:rPr>
                <w:rFonts w:ascii="Arial" w:hAnsi="Arial" w:cs="Arial"/>
                <w:sz w:val="16"/>
                <w:szCs w:val="16"/>
              </w:rPr>
              <w:t>à</w:t>
            </w:r>
            <w:r w:rsidR="00B07DAE" w:rsidRPr="005E037B">
              <w:rPr>
                <w:rFonts w:ascii="Arial" w:hAnsi="Arial" w:cs="Arial"/>
                <w:sz w:val="16"/>
                <w:szCs w:val="16"/>
              </w:rPr>
              <w:t xml:space="preserve"> risque d’effet indésirable grave </w:t>
            </w:r>
            <w:r w:rsidR="0062185D">
              <w:rPr>
                <w:rFonts w:ascii="Arial" w:hAnsi="Arial" w:cs="Arial"/>
                <w:sz w:val="16"/>
                <w:szCs w:val="16"/>
              </w:rPr>
              <w:t xml:space="preserve">ou inattendu </w:t>
            </w:r>
            <w:r w:rsidR="00B07DAE" w:rsidRPr="005E037B">
              <w:rPr>
                <w:rFonts w:ascii="Arial" w:hAnsi="Arial" w:cs="Arial"/>
                <w:sz w:val="16"/>
                <w:szCs w:val="16"/>
              </w:rPr>
              <w:t>(EIG</w:t>
            </w:r>
            <w:r w:rsidR="0062185D">
              <w:rPr>
                <w:rFonts w:ascii="Arial" w:hAnsi="Arial" w:cs="Arial"/>
                <w:sz w:val="16"/>
                <w:szCs w:val="16"/>
              </w:rPr>
              <w:t>I</w:t>
            </w:r>
            <w:r w:rsidR="00B07DAE" w:rsidRPr="005E037B">
              <w:rPr>
                <w:rFonts w:ascii="Arial" w:hAnsi="Arial" w:cs="Arial"/>
                <w:sz w:val="16"/>
                <w:szCs w:val="16"/>
              </w:rPr>
              <w:t>)</w:t>
            </w:r>
          </w:p>
          <w:p w:rsidR="00B07DAE" w:rsidRPr="005E037B" w:rsidRDefault="007014A5" w:rsidP="00B07DAE">
            <w:pPr>
              <w:pStyle w:val="Paragraphedeliste"/>
              <w:numPr>
                <w:ilvl w:val="0"/>
                <w:numId w:val="14"/>
              </w:numPr>
              <w:spacing w:line="260" w:lineRule="atLeast"/>
              <w:rPr>
                <w:rFonts w:ascii="Arial" w:hAnsi="Arial" w:cs="Arial"/>
                <w:sz w:val="16"/>
                <w:szCs w:val="16"/>
              </w:rPr>
            </w:pPr>
            <w:r w:rsidRPr="005E037B">
              <w:rPr>
                <w:rFonts w:ascii="Arial" w:hAnsi="Arial" w:cs="Arial"/>
                <w:sz w:val="16"/>
                <w:szCs w:val="16"/>
              </w:rPr>
              <w:t>a</w:t>
            </w:r>
            <w:r w:rsidR="00B07DAE" w:rsidRPr="005E037B">
              <w:rPr>
                <w:rFonts w:ascii="Arial" w:hAnsi="Arial" w:cs="Arial"/>
                <w:sz w:val="16"/>
                <w:szCs w:val="16"/>
              </w:rPr>
              <w:t>vec perte importante de produit/greffon (P)</w:t>
            </w:r>
          </w:p>
          <w:p w:rsidR="00B07DAE" w:rsidRPr="005E037B" w:rsidRDefault="007014A5" w:rsidP="001450A4">
            <w:pPr>
              <w:pStyle w:val="Paragraphedeliste"/>
              <w:numPr>
                <w:ilvl w:val="0"/>
                <w:numId w:val="14"/>
              </w:numPr>
              <w:spacing w:line="260" w:lineRule="atLeast"/>
              <w:rPr>
                <w:rFonts w:ascii="Arial" w:hAnsi="Arial" w:cs="Arial"/>
                <w:sz w:val="16"/>
                <w:szCs w:val="16"/>
              </w:rPr>
            </w:pPr>
            <w:r w:rsidRPr="005E037B">
              <w:rPr>
                <w:rFonts w:ascii="Arial" w:hAnsi="Arial" w:cs="Arial"/>
                <w:sz w:val="16"/>
                <w:szCs w:val="16"/>
              </w:rPr>
              <w:t>l</w:t>
            </w:r>
            <w:r w:rsidR="00B07DAE" w:rsidRPr="005E037B">
              <w:rPr>
                <w:rFonts w:ascii="Arial" w:hAnsi="Arial" w:cs="Arial"/>
                <w:sz w:val="16"/>
                <w:szCs w:val="16"/>
              </w:rPr>
              <w:t xml:space="preserve">ié à une fréquence anormalement </w:t>
            </w:r>
            <w:r w:rsidR="001450A4" w:rsidRPr="005E037B">
              <w:rPr>
                <w:rFonts w:ascii="Arial" w:hAnsi="Arial" w:cs="Arial"/>
                <w:sz w:val="16"/>
                <w:szCs w:val="16"/>
              </w:rPr>
              <w:t>élevée</w:t>
            </w:r>
            <w:r w:rsidR="00B07DAE" w:rsidRPr="005E037B">
              <w:rPr>
                <w:rFonts w:ascii="Arial" w:hAnsi="Arial" w:cs="Arial"/>
                <w:sz w:val="16"/>
                <w:szCs w:val="16"/>
              </w:rPr>
              <w:t xml:space="preserve"> d’événement</w:t>
            </w:r>
            <w:r w:rsidR="001450A4" w:rsidRPr="005E037B">
              <w:rPr>
                <w:rFonts w:ascii="Arial" w:hAnsi="Arial" w:cs="Arial"/>
                <w:sz w:val="16"/>
                <w:szCs w:val="16"/>
              </w:rPr>
              <w:t>s</w:t>
            </w:r>
            <w:r w:rsidR="00B07DAE" w:rsidRPr="005E037B">
              <w:rPr>
                <w:rFonts w:ascii="Arial" w:hAnsi="Arial" w:cs="Arial"/>
                <w:sz w:val="16"/>
                <w:szCs w:val="16"/>
              </w:rPr>
              <w:t xml:space="preserve"> (F)</w:t>
            </w:r>
          </w:p>
          <w:p w:rsidR="007432B5" w:rsidRPr="005E037B" w:rsidRDefault="007432B5" w:rsidP="001450A4">
            <w:pPr>
              <w:pStyle w:val="Paragraphedeliste"/>
              <w:numPr>
                <w:ilvl w:val="0"/>
                <w:numId w:val="14"/>
              </w:numPr>
              <w:spacing w:line="260" w:lineRule="atLeast"/>
              <w:rPr>
                <w:rFonts w:ascii="Arial" w:hAnsi="Arial" w:cs="Arial"/>
                <w:sz w:val="16"/>
                <w:szCs w:val="16"/>
              </w:rPr>
            </w:pPr>
            <w:r w:rsidRPr="005E037B">
              <w:rPr>
                <w:rFonts w:ascii="Arial" w:hAnsi="Arial" w:cs="Arial"/>
                <w:sz w:val="16"/>
                <w:szCs w:val="16"/>
              </w:rPr>
              <w:t>lié à une information post-don (IPD)</w:t>
            </w:r>
          </w:p>
        </w:tc>
        <w:tc>
          <w:tcPr>
            <w:tcW w:w="906" w:type="pct"/>
            <w:vAlign w:val="center"/>
          </w:tcPr>
          <w:p w:rsidR="00B07DAE" w:rsidRPr="005E037B" w:rsidRDefault="00B07DAE" w:rsidP="004528E8">
            <w:pPr>
              <w:spacing w:line="260" w:lineRule="atLeast"/>
              <w:jc w:val="center"/>
              <w:rPr>
                <w:rFonts w:ascii="Arial" w:hAnsi="Arial" w:cs="Arial"/>
                <w:sz w:val="16"/>
                <w:szCs w:val="16"/>
              </w:rPr>
            </w:pPr>
            <w:r w:rsidRPr="005E037B">
              <w:rPr>
                <w:rFonts w:ascii="Arial" w:hAnsi="Arial" w:cs="Arial"/>
                <w:sz w:val="16"/>
                <w:szCs w:val="16"/>
              </w:rPr>
              <w:t>N° déclaration(s) ABM*</w:t>
            </w:r>
            <w:r w:rsidR="007432B5" w:rsidRPr="005E037B">
              <w:rPr>
                <w:rFonts w:ascii="Arial" w:hAnsi="Arial" w:cs="Arial"/>
                <w:sz w:val="16"/>
                <w:szCs w:val="16"/>
              </w:rPr>
              <w:t>*</w:t>
            </w:r>
          </w:p>
        </w:tc>
      </w:tr>
      <w:tr w:rsidR="00B07DAE" w:rsidRPr="00685122" w:rsidTr="007014A5">
        <w:trPr>
          <w:trHeight w:val="634"/>
        </w:trPr>
        <w:tc>
          <w:tcPr>
            <w:tcW w:w="585" w:type="pct"/>
            <w:vAlign w:val="center"/>
          </w:tcPr>
          <w:p w:rsidR="00B07DAE" w:rsidRPr="00685122" w:rsidRDefault="00B07DAE" w:rsidP="000F3091">
            <w:pPr>
              <w:spacing w:line="260" w:lineRule="atLeast"/>
              <w:jc w:val="both"/>
              <w:rPr>
                <w:rFonts w:ascii="Arial" w:hAnsi="Arial" w:cs="Arial"/>
                <w:sz w:val="16"/>
              </w:rPr>
            </w:pPr>
          </w:p>
        </w:tc>
        <w:tc>
          <w:tcPr>
            <w:tcW w:w="683" w:type="pct"/>
          </w:tcPr>
          <w:p w:rsidR="00B07DAE" w:rsidRPr="00685122" w:rsidRDefault="00B07DAE" w:rsidP="000F3091">
            <w:pPr>
              <w:spacing w:line="260" w:lineRule="atLeast"/>
              <w:jc w:val="both"/>
              <w:rPr>
                <w:rFonts w:ascii="Arial" w:hAnsi="Arial" w:cs="Arial"/>
                <w:sz w:val="16"/>
              </w:rPr>
            </w:pPr>
          </w:p>
        </w:tc>
        <w:tc>
          <w:tcPr>
            <w:tcW w:w="682" w:type="pct"/>
            <w:vAlign w:val="center"/>
          </w:tcPr>
          <w:p w:rsidR="00B07DAE" w:rsidRPr="00685122" w:rsidRDefault="00B07DAE" w:rsidP="000F3091">
            <w:pPr>
              <w:spacing w:line="260" w:lineRule="atLeast"/>
              <w:jc w:val="both"/>
              <w:rPr>
                <w:rFonts w:ascii="Arial" w:hAnsi="Arial" w:cs="Arial"/>
                <w:sz w:val="16"/>
              </w:rPr>
            </w:pPr>
          </w:p>
        </w:tc>
        <w:tc>
          <w:tcPr>
            <w:tcW w:w="840" w:type="pct"/>
          </w:tcPr>
          <w:p w:rsidR="00B07DAE" w:rsidRPr="00685122" w:rsidRDefault="00B07DAE" w:rsidP="000F3091">
            <w:pPr>
              <w:spacing w:line="260" w:lineRule="atLeast"/>
              <w:jc w:val="both"/>
              <w:rPr>
                <w:rFonts w:ascii="Arial" w:hAnsi="Arial" w:cs="Arial"/>
                <w:sz w:val="16"/>
              </w:rPr>
            </w:pPr>
          </w:p>
        </w:tc>
        <w:tc>
          <w:tcPr>
            <w:tcW w:w="1304" w:type="pct"/>
          </w:tcPr>
          <w:p w:rsidR="00B07DAE" w:rsidRPr="00685122" w:rsidRDefault="00B07DAE" w:rsidP="000F3091">
            <w:pPr>
              <w:spacing w:line="260" w:lineRule="atLeast"/>
              <w:jc w:val="both"/>
              <w:rPr>
                <w:rFonts w:ascii="Arial" w:hAnsi="Arial" w:cs="Arial"/>
                <w:sz w:val="16"/>
              </w:rPr>
            </w:pPr>
          </w:p>
        </w:tc>
        <w:tc>
          <w:tcPr>
            <w:tcW w:w="906" w:type="pct"/>
            <w:vAlign w:val="center"/>
          </w:tcPr>
          <w:p w:rsidR="00B07DAE" w:rsidRPr="00685122" w:rsidRDefault="00B07DAE" w:rsidP="000F3091">
            <w:pPr>
              <w:spacing w:line="260" w:lineRule="atLeast"/>
              <w:jc w:val="both"/>
              <w:rPr>
                <w:rFonts w:ascii="Arial" w:hAnsi="Arial" w:cs="Arial"/>
                <w:sz w:val="16"/>
              </w:rPr>
            </w:pPr>
          </w:p>
        </w:tc>
      </w:tr>
    </w:tbl>
    <w:p w:rsidR="00267BAC" w:rsidRPr="00685122" w:rsidRDefault="00267BAC" w:rsidP="00267BAC">
      <w:pPr>
        <w:spacing w:line="260" w:lineRule="atLeast"/>
        <w:jc w:val="both"/>
        <w:rPr>
          <w:rFonts w:ascii="Arial" w:hAnsi="Arial" w:cs="Arial"/>
          <w:sz w:val="18"/>
          <w:szCs w:val="18"/>
        </w:rPr>
      </w:pPr>
      <w:r w:rsidRPr="00685122">
        <w:rPr>
          <w:rFonts w:ascii="Arial" w:hAnsi="Arial" w:cs="Arial"/>
          <w:sz w:val="18"/>
          <w:szCs w:val="18"/>
          <w:vertAlign w:val="superscript"/>
        </w:rPr>
        <w:t>1</w:t>
      </w:r>
      <w:r w:rsidR="00651D89" w:rsidRPr="00685122">
        <w:rPr>
          <w:rFonts w:ascii="Arial" w:hAnsi="Arial" w:cs="Arial"/>
          <w:sz w:val="18"/>
          <w:szCs w:val="18"/>
        </w:rPr>
        <w:t xml:space="preserve"> </w:t>
      </w:r>
      <w:r w:rsidR="002A4DB9">
        <w:rPr>
          <w:rFonts w:ascii="Arial" w:hAnsi="Arial" w:cs="Arial"/>
          <w:sz w:val="18"/>
          <w:szCs w:val="18"/>
        </w:rPr>
        <w:t>V</w:t>
      </w:r>
      <w:r w:rsidR="00340DCE" w:rsidRPr="00685122">
        <w:rPr>
          <w:rFonts w:ascii="Arial" w:hAnsi="Arial" w:cs="Arial"/>
          <w:sz w:val="18"/>
          <w:szCs w:val="18"/>
        </w:rPr>
        <w:t xml:space="preserve">oir </w:t>
      </w:r>
      <w:r w:rsidR="00651D89" w:rsidRPr="00685122">
        <w:rPr>
          <w:rFonts w:ascii="Arial" w:hAnsi="Arial" w:cs="Arial"/>
          <w:sz w:val="18"/>
          <w:szCs w:val="18"/>
        </w:rPr>
        <w:t>t</w:t>
      </w:r>
      <w:r w:rsidRPr="00685122">
        <w:rPr>
          <w:rFonts w:ascii="Arial" w:hAnsi="Arial" w:cs="Arial"/>
          <w:sz w:val="18"/>
          <w:szCs w:val="18"/>
        </w:rPr>
        <w:t>hésaurus 1</w:t>
      </w:r>
    </w:p>
    <w:p w:rsidR="00340DCE" w:rsidRPr="00685122" w:rsidRDefault="00E0556E" w:rsidP="00E0556E">
      <w:pPr>
        <w:spacing w:line="260" w:lineRule="atLeast"/>
        <w:jc w:val="both"/>
        <w:rPr>
          <w:rFonts w:ascii="Arial" w:hAnsi="Arial" w:cs="Arial"/>
          <w:sz w:val="18"/>
          <w:szCs w:val="18"/>
        </w:rPr>
      </w:pPr>
      <w:r w:rsidRPr="00685122">
        <w:rPr>
          <w:rFonts w:ascii="Arial" w:hAnsi="Arial" w:cs="Arial"/>
          <w:sz w:val="18"/>
          <w:szCs w:val="18"/>
          <w:vertAlign w:val="superscript"/>
        </w:rPr>
        <w:t>2</w:t>
      </w:r>
      <w:r w:rsidR="00651D89" w:rsidRPr="00685122">
        <w:rPr>
          <w:rFonts w:ascii="Arial" w:hAnsi="Arial" w:cs="Arial"/>
          <w:sz w:val="18"/>
          <w:szCs w:val="18"/>
        </w:rPr>
        <w:t xml:space="preserve"> </w:t>
      </w:r>
      <w:r w:rsidR="002A4DB9">
        <w:rPr>
          <w:rFonts w:ascii="Arial" w:hAnsi="Arial" w:cs="Arial"/>
          <w:sz w:val="18"/>
          <w:szCs w:val="18"/>
        </w:rPr>
        <w:t>V</w:t>
      </w:r>
      <w:r w:rsidR="00340DCE" w:rsidRPr="00685122">
        <w:rPr>
          <w:rFonts w:ascii="Arial" w:hAnsi="Arial" w:cs="Arial"/>
          <w:sz w:val="18"/>
          <w:szCs w:val="18"/>
        </w:rPr>
        <w:t xml:space="preserve">oir </w:t>
      </w:r>
      <w:r w:rsidR="001450A4" w:rsidRPr="00685122">
        <w:rPr>
          <w:rFonts w:ascii="Arial" w:hAnsi="Arial" w:cs="Arial"/>
          <w:sz w:val="18"/>
          <w:szCs w:val="18"/>
        </w:rPr>
        <w:t>thésaurus 2</w:t>
      </w:r>
    </w:p>
    <w:p w:rsidR="00E0556E" w:rsidRPr="00685122" w:rsidRDefault="00340DCE" w:rsidP="00E0556E">
      <w:pPr>
        <w:spacing w:line="260" w:lineRule="atLeast"/>
        <w:jc w:val="both"/>
        <w:rPr>
          <w:rFonts w:ascii="Arial" w:hAnsi="Arial" w:cs="Arial"/>
          <w:sz w:val="18"/>
          <w:szCs w:val="18"/>
        </w:rPr>
      </w:pPr>
      <w:r w:rsidRPr="00685122">
        <w:rPr>
          <w:rFonts w:ascii="Arial" w:hAnsi="Arial" w:cs="Arial"/>
          <w:sz w:val="18"/>
          <w:szCs w:val="18"/>
          <w:vertAlign w:val="superscript"/>
        </w:rPr>
        <w:t>3</w:t>
      </w:r>
      <w:r w:rsidR="002A4DB9">
        <w:rPr>
          <w:rFonts w:ascii="Arial" w:hAnsi="Arial" w:cs="Arial"/>
          <w:sz w:val="18"/>
          <w:szCs w:val="18"/>
          <w:vertAlign w:val="superscript"/>
        </w:rPr>
        <w:t xml:space="preserve"> </w:t>
      </w:r>
      <w:r w:rsidR="002A4DB9">
        <w:rPr>
          <w:rFonts w:ascii="Arial" w:hAnsi="Arial" w:cs="Arial"/>
          <w:sz w:val="18"/>
          <w:szCs w:val="18"/>
        </w:rPr>
        <w:t>V</w:t>
      </w:r>
      <w:r w:rsidR="001450A4" w:rsidRPr="00685122">
        <w:rPr>
          <w:rFonts w:ascii="Arial" w:hAnsi="Arial" w:cs="Arial"/>
          <w:sz w:val="18"/>
          <w:szCs w:val="18"/>
        </w:rPr>
        <w:t>oir thésaurus 3</w:t>
      </w:r>
      <w:r w:rsidR="00E0556E" w:rsidRPr="00685122">
        <w:rPr>
          <w:rFonts w:ascii="Arial" w:hAnsi="Arial" w:cs="Arial"/>
          <w:sz w:val="18"/>
          <w:szCs w:val="18"/>
        </w:rPr>
        <w:t xml:space="preserve"> </w:t>
      </w:r>
    </w:p>
    <w:p w:rsidR="007432B5" w:rsidRPr="00685122" w:rsidRDefault="002A4DB9" w:rsidP="00E0556E">
      <w:pPr>
        <w:spacing w:line="260" w:lineRule="atLeast"/>
        <w:jc w:val="both"/>
        <w:rPr>
          <w:rFonts w:ascii="Arial" w:hAnsi="Arial" w:cs="Arial"/>
          <w:sz w:val="18"/>
          <w:szCs w:val="18"/>
        </w:rPr>
      </w:pPr>
      <w:r>
        <w:rPr>
          <w:rFonts w:ascii="Arial" w:hAnsi="Arial" w:cs="Arial"/>
          <w:sz w:val="18"/>
          <w:szCs w:val="18"/>
        </w:rPr>
        <w:t>* P</w:t>
      </w:r>
      <w:r w:rsidR="007432B5" w:rsidRPr="00685122">
        <w:rPr>
          <w:rFonts w:ascii="Arial" w:hAnsi="Arial" w:cs="Arial"/>
          <w:sz w:val="18"/>
          <w:szCs w:val="18"/>
        </w:rPr>
        <w:t>réciser le type : EIG ou P ou F ou IDP</w:t>
      </w:r>
    </w:p>
    <w:p w:rsidR="00E0556E" w:rsidRPr="00685122" w:rsidRDefault="00E0556E" w:rsidP="00E0556E">
      <w:pPr>
        <w:pStyle w:val="Pieddepage"/>
        <w:tabs>
          <w:tab w:val="clear" w:pos="4536"/>
          <w:tab w:val="clear" w:pos="9072"/>
        </w:tabs>
        <w:spacing w:line="260" w:lineRule="atLeast"/>
        <w:jc w:val="both"/>
        <w:rPr>
          <w:rFonts w:ascii="Arial" w:hAnsi="Arial" w:cs="Arial"/>
          <w:sz w:val="18"/>
          <w:szCs w:val="18"/>
        </w:rPr>
      </w:pPr>
      <w:r w:rsidRPr="00685122">
        <w:rPr>
          <w:rFonts w:ascii="Arial" w:hAnsi="Arial" w:cs="Arial"/>
          <w:sz w:val="18"/>
          <w:szCs w:val="18"/>
        </w:rPr>
        <w:t>*</w:t>
      </w:r>
      <w:r w:rsidR="007432B5" w:rsidRPr="00685122">
        <w:rPr>
          <w:rFonts w:ascii="Arial" w:hAnsi="Arial" w:cs="Arial"/>
          <w:sz w:val="18"/>
          <w:szCs w:val="18"/>
        </w:rPr>
        <w:t>*</w:t>
      </w:r>
      <w:r w:rsidRPr="00685122">
        <w:rPr>
          <w:rFonts w:ascii="Arial" w:hAnsi="Arial" w:cs="Arial"/>
          <w:sz w:val="18"/>
          <w:szCs w:val="18"/>
        </w:rPr>
        <w:t xml:space="preserve"> Plusieurs numéros de déclaration de biovigilance peuvent être rapportés dans la même case</w:t>
      </w:r>
    </w:p>
    <w:p w:rsidR="00E0556E" w:rsidRPr="00685122" w:rsidRDefault="00E0556E" w:rsidP="00E0556E">
      <w:pPr>
        <w:pStyle w:val="Pieddepage"/>
        <w:tabs>
          <w:tab w:val="clear" w:pos="4536"/>
          <w:tab w:val="clear" w:pos="9072"/>
        </w:tabs>
        <w:spacing w:line="260" w:lineRule="atLeast"/>
        <w:jc w:val="both"/>
        <w:rPr>
          <w:rFonts w:ascii="Arial" w:hAnsi="Arial" w:cs="Arial"/>
          <w:sz w:val="20"/>
        </w:rPr>
      </w:pPr>
    </w:p>
    <w:p w:rsidR="00E0556E" w:rsidRPr="00685122" w:rsidRDefault="009A3642" w:rsidP="00B501C2">
      <w:pPr>
        <w:pStyle w:val="Titre2"/>
      </w:pPr>
      <w:bookmarkStart w:id="57" w:name="_Toc182990165"/>
      <w:bookmarkStart w:id="58" w:name="_Toc185651784"/>
      <w:bookmarkStart w:id="59" w:name="_Toc185652216"/>
      <w:r w:rsidRPr="00685122">
        <w:lastRenderedPageBreak/>
        <w:t>3</w:t>
      </w:r>
      <w:r w:rsidR="000C639E" w:rsidRPr="00685122">
        <w:t>.3</w:t>
      </w:r>
      <w:r w:rsidR="00E0556E" w:rsidRPr="00685122">
        <w:t xml:space="preserve"> La vigilance des </w:t>
      </w:r>
      <w:r w:rsidR="008D3EBB" w:rsidRPr="00685122">
        <w:t>produits issus du corps humain</w:t>
      </w:r>
      <w:r w:rsidR="00E0556E" w:rsidRPr="00685122">
        <w:t xml:space="preserve"> importés ou exportés</w:t>
      </w:r>
      <w:bookmarkEnd w:id="57"/>
      <w:bookmarkEnd w:id="58"/>
      <w:bookmarkEnd w:id="59"/>
    </w:p>
    <w:p w:rsidR="00E0556E" w:rsidRPr="00685122" w:rsidRDefault="00E0556E" w:rsidP="00E0556E">
      <w:pPr>
        <w:pStyle w:val="Corpsdetexte"/>
        <w:spacing w:line="260" w:lineRule="atLeast"/>
      </w:pPr>
      <w:r w:rsidRPr="00685122">
        <w:t xml:space="preserve">La synthèse des </w:t>
      </w:r>
      <w:r w:rsidRPr="00685122">
        <w:rPr>
          <w:b/>
        </w:rPr>
        <w:t>incidents</w:t>
      </w:r>
      <w:r w:rsidRPr="00685122">
        <w:t xml:space="preserve"> est effectuée selon le tableau ci-après </w:t>
      </w:r>
      <w:r w:rsidRPr="00685122">
        <w:rPr>
          <w:szCs w:val="20"/>
        </w:rPr>
        <w:t>(tableau n°</w:t>
      </w:r>
      <w:r w:rsidR="000C639E" w:rsidRPr="00685122">
        <w:rPr>
          <w:szCs w:val="20"/>
        </w:rPr>
        <w:t>3</w:t>
      </w:r>
      <w:r w:rsidR="001C45C3" w:rsidRPr="00685122">
        <w:rPr>
          <w:szCs w:val="20"/>
        </w:rPr>
        <w:t xml:space="preserve">- </w:t>
      </w:r>
      <w:r w:rsidR="00E21161" w:rsidRPr="00685122">
        <w:rPr>
          <w:szCs w:val="20"/>
        </w:rPr>
        <w:t xml:space="preserve">si ce tableau est pré-rempli par l’Agence, vérifier les informations qui y sont reportées et compléter les données manquantes  </w:t>
      </w:r>
      <w:r w:rsidR="001C45C3" w:rsidRPr="00685122">
        <w:rPr>
          <w:szCs w:val="20"/>
        </w:rPr>
        <w:t>ajouter au tableau autant de ligne que nécessaire</w:t>
      </w:r>
      <w:r w:rsidRPr="00685122">
        <w:rPr>
          <w:szCs w:val="20"/>
        </w:rPr>
        <w:t xml:space="preserve">) </w:t>
      </w:r>
      <w:r w:rsidRPr="00685122">
        <w:t>:</w:t>
      </w:r>
    </w:p>
    <w:p w:rsidR="00E0556E" w:rsidRPr="00685122" w:rsidRDefault="00E0556E" w:rsidP="00E0556E">
      <w:pPr>
        <w:pStyle w:val="Corpsdetexte"/>
        <w:spacing w:after="120" w:line="260" w:lineRule="atLeas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385"/>
        <w:gridCol w:w="1506"/>
        <w:gridCol w:w="1691"/>
        <w:gridCol w:w="1805"/>
        <w:gridCol w:w="1904"/>
      </w:tblGrid>
      <w:tr w:rsidR="00E0556E" w:rsidRPr="005E037B" w:rsidTr="00685122">
        <w:trPr>
          <w:trHeight w:val="276"/>
        </w:trPr>
        <w:tc>
          <w:tcPr>
            <w:tcW w:w="1418" w:type="dxa"/>
            <w:vAlign w:val="center"/>
          </w:tcPr>
          <w:p w:rsidR="00E0556E" w:rsidRPr="005E037B" w:rsidRDefault="00E0556E" w:rsidP="000F3091">
            <w:pPr>
              <w:spacing w:line="260" w:lineRule="atLeast"/>
              <w:jc w:val="center"/>
              <w:rPr>
                <w:rFonts w:ascii="Arial" w:hAnsi="Arial" w:cs="Arial"/>
                <w:sz w:val="16"/>
                <w:szCs w:val="16"/>
              </w:rPr>
            </w:pPr>
            <w:r w:rsidRPr="005E037B">
              <w:rPr>
                <w:rFonts w:ascii="Arial" w:hAnsi="Arial" w:cs="Arial"/>
                <w:sz w:val="16"/>
                <w:szCs w:val="16"/>
              </w:rPr>
              <w:t>Nature d</w:t>
            </w:r>
            <w:r w:rsidR="00267BAC" w:rsidRPr="005E037B">
              <w:rPr>
                <w:rFonts w:ascii="Arial" w:hAnsi="Arial" w:cs="Arial"/>
                <w:sz w:val="16"/>
                <w:szCs w:val="16"/>
              </w:rPr>
              <w:t>u</w:t>
            </w:r>
            <w:r w:rsidR="008D3EBB" w:rsidRPr="005E037B">
              <w:rPr>
                <w:rFonts w:ascii="Arial" w:hAnsi="Arial" w:cs="Arial"/>
                <w:sz w:val="16"/>
                <w:szCs w:val="16"/>
              </w:rPr>
              <w:t xml:space="preserve"> produit issu du corps humain</w:t>
            </w:r>
            <w:r w:rsidRPr="005E037B">
              <w:rPr>
                <w:rFonts w:ascii="Arial" w:hAnsi="Arial" w:cs="Arial"/>
                <w:sz w:val="16"/>
                <w:szCs w:val="16"/>
                <w:vertAlign w:val="superscript"/>
              </w:rPr>
              <w:t>1</w:t>
            </w:r>
            <w:r w:rsidRPr="005E037B">
              <w:rPr>
                <w:rFonts w:ascii="Arial" w:hAnsi="Arial" w:cs="Arial"/>
                <w:sz w:val="16"/>
                <w:szCs w:val="16"/>
              </w:rPr>
              <w:t xml:space="preserve"> </w:t>
            </w:r>
          </w:p>
        </w:tc>
        <w:tc>
          <w:tcPr>
            <w:tcW w:w="1385" w:type="dxa"/>
            <w:vAlign w:val="center"/>
          </w:tcPr>
          <w:p w:rsidR="00E0556E" w:rsidRPr="005E037B" w:rsidRDefault="00E0556E" w:rsidP="000F3091">
            <w:pPr>
              <w:spacing w:line="260" w:lineRule="atLeast"/>
              <w:jc w:val="center"/>
              <w:rPr>
                <w:rFonts w:ascii="Arial" w:hAnsi="Arial" w:cs="Arial"/>
                <w:sz w:val="16"/>
                <w:szCs w:val="16"/>
              </w:rPr>
            </w:pPr>
            <w:r w:rsidRPr="005E037B">
              <w:rPr>
                <w:rFonts w:ascii="Arial" w:hAnsi="Arial" w:cs="Arial"/>
                <w:sz w:val="16"/>
                <w:szCs w:val="16"/>
              </w:rPr>
              <w:t>Produit importé</w:t>
            </w:r>
            <w:r w:rsidR="00382252" w:rsidRPr="005E037B">
              <w:rPr>
                <w:rFonts w:ascii="Arial" w:hAnsi="Arial" w:cs="Arial"/>
                <w:sz w:val="16"/>
                <w:szCs w:val="16"/>
              </w:rPr>
              <w:t xml:space="preserve"> (I)</w:t>
            </w:r>
            <w:r w:rsidRPr="005E037B">
              <w:rPr>
                <w:rFonts w:ascii="Arial" w:hAnsi="Arial" w:cs="Arial"/>
                <w:sz w:val="16"/>
                <w:szCs w:val="16"/>
              </w:rPr>
              <w:t xml:space="preserve"> ou exporté</w:t>
            </w:r>
            <w:r w:rsidR="00382252" w:rsidRPr="005E037B">
              <w:rPr>
                <w:rFonts w:ascii="Arial" w:hAnsi="Arial" w:cs="Arial"/>
                <w:sz w:val="16"/>
                <w:szCs w:val="16"/>
              </w:rPr>
              <w:t xml:space="preserve"> (E) d’un ou vers un Etat membre ou un pays tiers </w:t>
            </w:r>
            <w:r w:rsidRPr="005E037B">
              <w:rPr>
                <w:rFonts w:ascii="Arial" w:hAnsi="Arial" w:cs="Arial"/>
                <w:sz w:val="16"/>
                <w:szCs w:val="16"/>
              </w:rPr>
              <w:t>?</w:t>
            </w:r>
          </w:p>
        </w:tc>
        <w:tc>
          <w:tcPr>
            <w:tcW w:w="1506" w:type="dxa"/>
            <w:vAlign w:val="center"/>
          </w:tcPr>
          <w:p w:rsidR="00E0556E" w:rsidRPr="005E037B" w:rsidRDefault="00E0556E" w:rsidP="008D3EBB">
            <w:pPr>
              <w:spacing w:line="260" w:lineRule="atLeast"/>
              <w:jc w:val="center"/>
              <w:rPr>
                <w:rFonts w:ascii="Arial" w:hAnsi="Arial" w:cs="Arial"/>
                <w:sz w:val="16"/>
                <w:szCs w:val="16"/>
              </w:rPr>
            </w:pPr>
            <w:r w:rsidRPr="005E037B">
              <w:rPr>
                <w:rFonts w:ascii="Arial" w:hAnsi="Arial" w:cs="Arial"/>
                <w:sz w:val="16"/>
                <w:szCs w:val="16"/>
              </w:rPr>
              <w:t>P</w:t>
            </w:r>
            <w:r w:rsidR="00915EB7" w:rsidRPr="005E037B">
              <w:rPr>
                <w:rFonts w:ascii="Arial" w:hAnsi="Arial" w:cs="Arial"/>
                <w:sz w:val="16"/>
                <w:szCs w:val="16"/>
              </w:rPr>
              <w:t>réciser</w:t>
            </w:r>
            <w:r w:rsidR="00382252" w:rsidRPr="005E037B">
              <w:rPr>
                <w:rFonts w:ascii="Arial" w:hAnsi="Arial" w:cs="Arial"/>
                <w:sz w:val="16"/>
                <w:szCs w:val="16"/>
              </w:rPr>
              <w:t xml:space="preserve"> le p</w:t>
            </w:r>
            <w:r w:rsidRPr="005E037B">
              <w:rPr>
                <w:rFonts w:ascii="Arial" w:hAnsi="Arial" w:cs="Arial"/>
                <w:sz w:val="16"/>
                <w:szCs w:val="16"/>
              </w:rPr>
              <w:t>ays expéditeur ou destinataire</w:t>
            </w:r>
          </w:p>
        </w:tc>
        <w:tc>
          <w:tcPr>
            <w:tcW w:w="1691" w:type="dxa"/>
            <w:vAlign w:val="center"/>
          </w:tcPr>
          <w:p w:rsidR="00E0556E" w:rsidRPr="005E037B" w:rsidRDefault="00E0556E" w:rsidP="000F3091">
            <w:pPr>
              <w:spacing w:line="260" w:lineRule="atLeast"/>
              <w:jc w:val="center"/>
              <w:rPr>
                <w:rFonts w:ascii="Arial" w:hAnsi="Arial" w:cs="Arial"/>
                <w:sz w:val="16"/>
                <w:szCs w:val="16"/>
              </w:rPr>
            </w:pPr>
            <w:r w:rsidRPr="005E037B">
              <w:rPr>
                <w:rFonts w:ascii="Arial" w:hAnsi="Arial" w:cs="Arial"/>
                <w:sz w:val="16"/>
                <w:szCs w:val="16"/>
              </w:rPr>
              <w:t>Etape de survenue de l’incident</w:t>
            </w:r>
            <w:r w:rsidRPr="005E037B">
              <w:rPr>
                <w:rFonts w:ascii="Arial" w:hAnsi="Arial" w:cs="Arial"/>
                <w:sz w:val="16"/>
                <w:szCs w:val="16"/>
                <w:vertAlign w:val="superscript"/>
              </w:rPr>
              <w:t>2</w:t>
            </w:r>
          </w:p>
        </w:tc>
        <w:tc>
          <w:tcPr>
            <w:tcW w:w="1805" w:type="dxa"/>
            <w:vAlign w:val="center"/>
          </w:tcPr>
          <w:p w:rsidR="00E0556E" w:rsidRPr="005E037B" w:rsidRDefault="007014A5" w:rsidP="000F3091">
            <w:pPr>
              <w:spacing w:line="260" w:lineRule="atLeast"/>
              <w:jc w:val="center"/>
              <w:rPr>
                <w:rFonts w:ascii="Arial" w:hAnsi="Arial" w:cs="Arial"/>
                <w:sz w:val="16"/>
                <w:szCs w:val="16"/>
              </w:rPr>
            </w:pPr>
            <w:r w:rsidRPr="005E037B">
              <w:rPr>
                <w:rFonts w:ascii="Arial" w:hAnsi="Arial" w:cs="Arial"/>
                <w:sz w:val="16"/>
                <w:szCs w:val="16"/>
              </w:rPr>
              <w:t>Cause(s)</w:t>
            </w:r>
            <w:r w:rsidR="00E0556E" w:rsidRPr="005E037B">
              <w:rPr>
                <w:rFonts w:ascii="Arial" w:hAnsi="Arial" w:cs="Arial"/>
                <w:sz w:val="16"/>
                <w:szCs w:val="16"/>
              </w:rPr>
              <w:t xml:space="preserve"> de l’incident</w:t>
            </w:r>
            <w:r w:rsidR="00E0556E" w:rsidRPr="005E037B">
              <w:rPr>
                <w:rFonts w:ascii="Arial" w:hAnsi="Arial" w:cs="Arial"/>
                <w:sz w:val="16"/>
                <w:szCs w:val="16"/>
                <w:vertAlign w:val="superscript"/>
              </w:rPr>
              <w:t>3</w:t>
            </w:r>
          </w:p>
        </w:tc>
        <w:tc>
          <w:tcPr>
            <w:tcW w:w="1904" w:type="dxa"/>
            <w:vAlign w:val="center"/>
          </w:tcPr>
          <w:p w:rsidR="00E0556E" w:rsidRPr="005E037B" w:rsidRDefault="00E0556E" w:rsidP="000C639E">
            <w:pPr>
              <w:spacing w:line="260" w:lineRule="atLeast"/>
              <w:jc w:val="center"/>
              <w:rPr>
                <w:rFonts w:ascii="Arial" w:hAnsi="Arial" w:cs="Arial"/>
                <w:sz w:val="16"/>
                <w:szCs w:val="16"/>
              </w:rPr>
            </w:pPr>
            <w:r w:rsidRPr="005E037B">
              <w:rPr>
                <w:rFonts w:ascii="Arial" w:hAnsi="Arial" w:cs="Arial"/>
                <w:sz w:val="16"/>
                <w:szCs w:val="16"/>
              </w:rPr>
              <w:t>N° déclaration</w:t>
            </w:r>
            <w:r w:rsidR="009832BD" w:rsidRPr="005E037B">
              <w:rPr>
                <w:rFonts w:ascii="Arial" w:hAnsi="Arial" w:cs="Arial"/>
                <w:sz w:val="16"/>
                <w:szCs w:val="16"/>
              </w:rPr>
              <w:t>(s)</w:t>
            </w:r>
            <w:r w:rsidRPr="005E037B">
              <w:rPr>
                <w:rFonts w:ascii="Arial" w:hAnsi="Arial" w:cs="Arial"/>
                <w:sz w:val="16"/>
                <w:szCs w:val="16"/>
              </w:rPr>
              <w:t xml:space="preserve"> A</w:t>
            </w:r>
            <w:r w:rsidR="000C639E" w:rsidRPr="005E037B">
              <w:rPr>
                <w:rFonts w:ascii="Arial" w:hAnsi="Arial" w:cs="Arial"/>
                <w:sz w:val="16"/>
                <w:szCs w:val="16"/>
              </w:rPr>
              <w:t>BM</w:t>
            </w:r>
            <w:r w:rsidRPr="005E037B">
              <w:rPr>
                <w:rFonts w:ascii="Arial" w:hAnsi="Arial" w:cs="Arial"/>
                <w:sz w:val="16"/>
                <w:szCs w:val="16"/>
              </w:rPr>
              <w:t>*</w:t>
            </w:r>
          </w:p>
        </w:tc>
      </w:tr>
      <w:tr w:rsidR="00E0556E" w:rsidRPr="00685122" w:rsidTr="00685122">
        <w:trPr>
          <w:trHeight w:val="551"/>
        </w:trPr>
        <w:tc>
          <w:tcPr>
            <w:tcW w:w="1418" w:type="dxa"/>
            <w:vAlign w:val="center"/>
          </w:tcPr>
          <w:p w:rsidR="00E0556E" w:rsidRPr="00685122" w:rsidRDefault="00E0556E" w:rsidP="000F3091">
            <w:pPr>
              <w:spacing w:line="260" w:lineRule="atLeast"/>
              <w:jc w:val="both"/>
              <w:rPr>
                <w:rFonts w:ascii="Arial" w:hAnsi="Arial" w:cs="Arial"/>
                <w:sz w:val="16"/>
              </w:rPr>
            </w:pPr>
          </w:p>
        </w:tc>
        <w:tc>
          <w:tcPr>
            <w:tcW w:w="1385" w:type="dxa"/>
            <w:vAlign w:val="center"/>
          </w:tcPr>
          <w:p w:rsidR="00E0556E" w:rsidRPr="00685122" w:rsidRDefault="00E0556E" w:rsidP="000F3091">
            <w:pPr>
              <w:spacing w:line="260" w:lineRule="atLeast"/>
              <w:jc w:val="both"/>
              <w:rPr>
                <w:rFonts w:ascii="Arial" w:hAnsi="Arial" w:cs="Arial"/>
                <w:sz w:val="16"/>
              </w:rPr>
            </w:pPr>
          </w:p>
        </w:tc>
        <w:tc>
          <w:tcPr>
            <w:tcW w:w="1506" w:type="dxa"/>
          </w:tcPr>
          <w:p w:rsidR="00E0556E" w:rsidRPr="00685122" w:rsidRDefault="00E0556E" w:rsidP="000F3091">
            <w:pPr>
              <w:spacing w:line="260" w:lineRule="atLeast"/>
              <w:jc w:val="both"/>
              <w:rPr>
                <w:rFonts w:ascii="Arial" w:hAnsi="Arial" w:cs="Arial"/>
                <w:sz w:val="16"/>
              </w:rPr>
            </w:pPr>
          </w:p>
        </w:tc>
        <w:tc>
          <w:tcPr>
            <w:tcW w:w="1691" w:type="dxa"/>
          </w:tcPr>
          <w:p w:rsidR="00E0556E" w:rsidRPr="00685122" w:rsidRDefault="00E0556E" w:rsidP="000F3091">
            <w:pPr>
              <w:spacing w:line="260" w:lineRule="atLeast"/>
              <w:jc w:val="both"/>
              <w:rPr>
                <w:rFonts w:ascii="Arial" w:hAnsi="Arial" w:cs="Arial"/>
                <w:sz w:val="16"/>
              </w:rPr>
            </w:pPr>
          </w:p>
        </w:tc>
        <w:tc>
          <w:tcPr>
            <w:tcW w:w="1805" w:type="dxa"/>
            <w:vAlign w:val="center"/>
          </w:tcPr>
          <w:p w:rsidR="00E0556E" w:rsidRPr="00685122" w:rsidRDefault="00E0556E" w:rsidP="000F3091">
            <w:pPr>
              <w:spacing w:line="260" w:lineRule="atLeast"/>
              <w:jc w:val="both"/>
              <w:rPr>
                <w:rFonts w:ascii="Arial" w:hAnsi="Arial" w:cs="Arial"/>
                <w:sz w:val="16"/>
              </w:rPr>
            </w:pPr>
          </w:p>
        </w:tc>
        <w:tc>
          <w:tcPr>
            <w:tcW w:w="1904" w:type="dxa"/>
            <w:vAlign w:val="center"/>
          </w:tcPr>
          <w:p w:rsidR="00E0556E" w:rsidRPr="00685122" w:rsidRDefault="00E0556E" w:rsidP="000F3091">
            <w:pPr>
              <w:spacing w:line="260" w:lineRule="atLeast"/>
              <w:jc w:val="both"/>
              <w:rPr>
                <w:rFonts w:ascii="Arial" w:hAnsi="Arial" w:cs="Arial"/>
                <w:sz w:val="16"/>
              </w:rPr>
            </w:pPr>
          </w:p>
        </w:tc>
      </w:tr>
    </w:tbl>
    <w:p w:rsidR="00E0556E" w:rsidRPr="00685122" w:rsidRDefault="00E0556E" w:rsidP="00E0556E">
      <w:pPr>
        <w:spacing w:before="120" w:line="260" w:lineRule="atLeast"/>
        <w:jc w:val="both"/>
        <w:rPr>
          <w:rFonts w:ascii="Arial" w:hAnsi="Arial" w:cs="Arial"/>
          <w:sz w:val="18"/>
          <w:szCs w:val="18"/>
        </w:rPr>
      </w:pPr>
      <w:r w:rsidRPr="00685122">
        <w:rPr>
          <w:rFonts w:ascii="Arial" w:hAnsi="Arial" w:cs="Arial"/>
          <w:sz w:val="18"/>
          <w:szCs w:val="18"/>
          <w:vertAlign w:val="superscript"/>
        </w:rPr>
        <w:t>1</w:t>
      </w:r>
      <w:r w:rsidRPr="00685122">
        <w:rPr>
          <w:rFonts w:ascii="Arial" w:hAnsi="Arial" w:cs="Arial"/>
          <w:sz w:val="18"/>
          <w:szCs w:val="18"/>
        </w:rPr>
        <w:t xml:space="preserve"> </w:t>
      </w:r>
      <w:r w:rsidR="002A4DB9">
        <w:rPr>
          <w:rFonts w:ascii="Arial" w:hAnsi="Arial" w:cs="Arial"/>
          <w:sz w:val="18"/>
          <w:szCs w:val="18"/>
        </w:rPr>
        <w:t>T</w:t>
      </w:r>
      <w:r w:rsidRPr="00685122">
        <w:rPr>
          <w:rFonts w:ascii="Arial" w:hAnsi="Arial" w:cs="Arial"/>
          <w:sz w:val="18"/>
          <w:szCs w:val="18"/>
        </w:rPr>
        <w:t xml:space="preserve">hésaurus 1 </w:t>
      </w:r>
    </w:p>
    <w:p w:rsidR="00E0556E" w:rsidRPr="00685122" w:rsidRDefault="00E0556E" w:rsidP="00E0556E">
      <w:pPr>
        <w:spacing w:line="260" w:lineRule="atLeast"/>
        <w:jc w:val="both"/>
        <w:rPr>
          <w:rFonts w:ascii="Arial" w:hAnsi="Arial" w:cs="Arial"/>
          <w:sz w:val="18"/>
          <w:szCs w:val="18"/>
        </w:rPr>
      </w:pPr>
      <w:r w:rsidRPr="00685122">
        <w:rPr>
          <w:rFonts w:ascii="Arial" w:hAnsi="Arial" w:cs="Arial"/>
          <w:sz w:val="18"/>
          <w:szCs w:val="18"/>
          <w:vertAlign w:val="superscript"/>
        </w:rPr>
        <w:t>2</w:t>
      </w:r>
      <w:r w:rsidR="002A4DB9">
        <w:rPr>
          <w:rFonts w:ascii="Arial" w:hAnsi="Arial" w:cs="Arial"/>
          <w:sz w:val="18"/>
          <w:szCs w:val="18"/>
        </w:rPr>
        <w:t xml:space="preserve"> T</w:t>
      </w:r>
      <w:r w:rsidRPr="00685122">
        <w:rPr>
          <w:rFonts w:ascii="Arial" w:hAnsi="Arial" w:cs="Arial"/>
          <w:sz w:val="18"/>
          <w:szCs w:val="18"/>
        </w:rPr>
        <w:t xml:space="preserve">hésaurus 2 </w:t>
      </w:r>
    </w:p>
    <w:p w:rsidR="00E0556E" w:rsidRPr="00685122" w:rsidRDefault="00E0556E" w:rsidP="00E0556E">
      <w:pPr>
        <w:pStyle w:val="Pieddepage"/>
        <w:tabs>
          <w:tab w:val="clear" w:pos="4536"/>
          <w:tab w:val="clear" w:pos="9072"/>
        </w:tabs>
        <w:spacing w:line="260" w:lineRule="atLeast"/>
        <w:rPr>
          <w:rFonts w:ascii="Arial" w:hAnsi="Arial" w:cs="Arial"/>
          <w:sz w:val="18"/>
          <w:szCs w:val="18"/>
        </w:rPr>
      </w:pPr>
      <w:r w:rsidRPr="00685122">
        <w:rPr>
          <w:rFonts w:ascii="Arial" w:hAnsi="Arial" w:cs="Arial"/>
          <w:sz w:val="18"/>
          <w:szCs w:val="18"/>
          <w:vertAlign w:val="superscript"/>
        </w:rPr>
        <w:t>3</w:t>
      </w:r>
      <w:r w:rsidR="002A4DB9">
        <w:rPr>
          <w:rFonts w:ascii="Arial" w:hAnsi="Arial" w:cs="Arial"/>
          <w:sz w:val="18"/>
          <w:szCs w:val="18"/>
        </w:rPr>
        <w:t xml:space="preserve"> T</w:t>
      </w:r>
      <w:r w:rsidRPr="00685122">
        <w:rPr>
          <w:rFonts w:ascii="Arial" w:hAnsi="Arial" w:cs="Arial"/>
          <w:sz w:val="18"/>
          <w:szCs w:val="18"/>
        </w:rPr>
        <w:t>hésaurus 3</w:t>
      </w:r>
    </w:p>
    <w:p w:rsidR="00E0556E" w:rsidRPr="00685122" w:rsidRDefault="00E0556E" w:rsidP="00E0556E">
      <w:pPr>
        <w:pStyle w:val="Pieddepage"/>
        <w:tabs>
          <w:tab w:val="clear" w:pos="4536"/>
          <w:tab w:val="clear" w:pos="9072"/>
        </w:tabs>
        <w:spacing w:line="260" w:lineRule="atLeast"/>
        <w:jc w:val="both"/>
        <w:rPr>
          <w:rFonts w:ascii="Arial" w:hAnsi="Arial" w:cs="Arial"/>
          <w:sz w:val="18"/>
          <w:szCs w:val="18"/>
        </w:rPr>
      </w:pPr>
      <w:r w:rsidRPr="00685122">
        <w:rPr>
          <w:rFonts w:ascii="Arial" w:hAnsi="Arial" w:cs="Arial"/>
          <w:sz w:val="18"/>
          <w:szCs w:val="18"/>
        </w:rPr>
        <w:t>* Plusieurs numéros de déclaration de biovigilance peuvent être rapportés dans la même case</w:t>
      </w:r>
    </w:p>
    <w:p w:rsidR="00E0556E" w:rsidRPr="00685122" w:rsidRDefault="00E0556E" w:rsidP="00E0556E">
      <w:pPr>
        <w:pStyle w:val="Pieddepage"/>
        <w:tabs>
          <w:tab w:val="clear" w:pos="4536"/>
          <w:tab w:val="clear" w:pos="9072"/>
        </w:tabs>
        <w:spacing w:line="260" w:lineRule="atLeast"/>
        <w:jc w:val="both"/>
        <w:rPr>
          <w:sz w:val="20"/>
          <w:szCs w:val="20"/>
        </w:rPr>
      </w:pPr>
    </w:p>
    <w:p w:rsidR="00E0556E" w:rsidRDefault="00E0556E" w:rsidP="0025156A">
      <w:pPr>
        <w:pStyle w:val="Corpsdetexte"/>
        <w:spacing w:line="260" w:lineRule="atLeast"/>
      </w:pPr>
      <w:r w:rsidRPr="00685122">
        <w:t xml:space="preserve">La synthèse des </w:t>
      </w:r>
      <w:r w:rsidRPr="00685122">
        <w:rPr>
          <w:b/>
        </w:rPr>
        <w:t>effets indésirables</w:t>
      </w:r>
      <w:r w:rsidRPr="00685122">
        <w:t xml:space="preserve"> est effectuée selon le tableau ci-après </w:t>
      </w:r>
      <w:r w:rsidR="000C639E" w:rsidRPr="00685122">
        <w:rPr>
          <w:szCs w:val="20"/>
        </w:rPr>
        <w:t>(tableau n°4</w:t>
      </w:r>
      <w:r w:rsidR="001C45C3" w:rsidRPr="00685122">
        <w:rPr>
          <w:szCs w:val="20"/>
        </w:rPr>
        <w:t xml:space="preserve">- </w:t>
      </w:r>
      <w:r w:rsidR="00E21161" w:rsidRPr="00685122">
        <w:rPr>
          <w:szCs w:val="20"/>
        </w:rPr>
        <w:t>si ce tableau est pré-rempli par l’Agence, vérifier les informations qui y sont reportées et com</w:t>
      </w:r>
      <w:r w:rsidR="000A23ED">
        <w:rPr>
          <w:szCs w:val="20"/>
        </w:rPr>
        <w:t>pléter les données manquantes,</w:t>
      </w:r>
      <w:r w:rsidR="00E21161" w:rsidRPr="00685122">
        <w:rPr>
          <w:szCs w:val="20"/>
        </w:rPr>
        <w:t xml:space="preserve"> </w:t>
      </w:r>
      <w:r w:rsidR="001C45C3" w:rsidRPr="00685122">
        <w:rPr>
          <w:szCs w:val="20"/>
        </w:rPr>
        <w:t>ajouter au tableau autant de ligne que nécessaire</w:t>
      </w:r>
      <w:r w:rsidRPr="00685122">
        <w:rPr>
          <w:szCs w:val="20"/>
        </w:rPr>
        <w:t xml:space="preserve">) </w:t>
      </w:r>
      <w:r w:rsidRPr="00685122">
        <w:t>:</w:t>
      </w:r>
    </w:p>
    <w:p w:rsidR="0029735F" w:rsidRDefault="0029735F" w:rsidP="0025156A">
      <w:pPr>
        <w:pStyle w:val="Corpsdetexte"/>
        <w:spacing w:line="260" w:lineRule="atLeast"/>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1418"/>
        <w:gridCol w:w="1561"/>
        <w:gridCol w:w="1416"/>
        <w:gridCol w:w="1559"/>
        <w:gridCol w:w="1132"/>
        <w:gridCol w:w="1134"/>
      </w:tblGrid>
      <w:tr w:rsidR="00A00D34" w:rsidRPr="005E037B" w:rsidTr="00D63B83">
        <w:trPr>
          <w:trHeight w:val="284"/>
        </w:trPr>
        <w:tc>
          <w:tcPr>
            <w:tcW w:w="767" w:type="pct"/>
            <w:vAlign w:val="center"/>
          </w:tcPr>
          <w:p w:rsidR="00A00D34" w:rsidRPr="005E037B" w:rsidRDefault="00A00D34" w:rsidP="000F3091">
            <w:pPr>
              <w:spacing w:line="260" w:lineRule="atLeast"/>
              <w:jc w:val="center"/>
              <w:rPr>
                <w:rFonts w:ascii="Arial" w:hAnsi="Arial" w:cs="Arial"/>
                <w:sz w:val="16"/>
                <w:szCs w:val="16"/>
              </w:rPr>
            </w:pPr>
            <w:r w:rsidRPr="005E037B">
              <w:rPr>
                <w:rFonts w:ascii="Arial" w:hAnsi="Arial" w:cs="Arial"/>
                <w:sz w:val="16"/>
                <w:szCs w:val="16"/>
              </w:rPr>
              <w:t>Nature du produit issu du corps humain</w:t>
            </w:r>
            <w:r w:rsidRPr="005E037B">
              <w:rPr>
                <w:rFonts w:ascii="Arial" w:hAnsi="Arial" w:cs="Arial"/>
                <w:sz w:val="16"/>
                <w:szCs w:val="16"/>
                <w:vertAlign w:val="superscript"/>
              </w:rPr>
              <w:t>1</w:t>
            </w:r>
          </w:p>
        </w:tc>
        <w:tc>
          <w:tcPr>
            <w:tcW w:w="730" w:type="pct"/>
            <w:vAlign w:val="center"/>
          </w:tcPr>
          <w:p w:rsidR="00A00D34" w:rsidRPr="005E037B" w:rsidRDefault="00A00D34" w:rsidP="000F3091">
            <w:pPr>
              <w:spacing w:line="260" w:lineRule="atLeast"/>
              <w:jc w:val="center"/>
              <w:rPr>
                <w:rFonts w:ascii="Arial" w:hAnsi="Arial" w:cs="Arial"/>
                <w:sz w:val="16"/>
                <w:szCs w:val="16"/>
              </w:rPr>
            </w:pPr>
            <w:r w:rsidRPr="005E037B">
              <w:rPr>
                <w:rFonts w:ascii="Arial" w:hAnsi="Arial" w:cs="Arial"/>
                <w:sz w:val="16"/>
                <w:szCs w:val="16"/>
              </w:rPr>
              <w:t>Produit importé (I) ou exporté (E) d’un ou vers un Etat membre ou un pays tiers ?</w:t>
            </w:r>
          </w:p>
        </w:tc>
        <w:tc>
          <w:tcPr>
            <w:tcW w:w="804" w:type="pct"/>
            <w:vAlign w:val="center"/>
          </w:tcPr>
          <w:p w:rsidR="00A00D34" w:rsidRPr="005E037B" w:rsidRDefault="00A00D34" w:rsidP="008D3EBB">
            <w:pPr>
              <w:spacing w:line="260" w:lineRule="atLeast"/>
              <w:jc w:val="center"/>
              <w:rPr>
                <w:rFonts w:ascii="Arial" w:hAnsi="Arial" w:cs="Arial"/>
                <w:sz w:val="16"/>
                <w:szCs w:val="16"/>
              </w:rPr>
            </w:pPr>
            <w:r w:rsidRPr="005E037B">
              <w:rPr>
                <w:rFonts w:ascii="Arial" w:hAnsi="Arial" w:cs="Arial"/>
                <w:sz w:val="16"/>
                <w:szCs w:val="16"/>
              </w:rPr>
              <w:t>Préciser le pays expéditeur ou destinataire</w:t>
            </w:r>
          </w:p>
        </w:tc>
        <w:tc>
          <w:tcPr>
            <w:tcW w:w="729" w:type="pct"/>
            <w:vAlign w:val="center"/>
          </w:tcPr>
          <w:p w:rsidR="00A00D34" w:rsidRPr="005E037B" w:rsidRDefault="00A00D34" w:rsidP="00EB0922">
            <w:pPr>
              <w:spacing w:line="260" w:lineRule="atLeast"/>
              <w:jc w:val="center"/>
              <w:rPr>
                <w:rFonts w:ascii="Arial" w:hAnsi="Arial" w:cs="Arial"/>
                <w:sz w:val="16"/>
                <w:szCs w:val="16"/>
              </w:rPr>
            </w:pPr>
            <w:r w:rsidRPr="005E037B">
              <w:rPr>
                <w:rFonts w:ascii="Arial" w:hAnsi="Arial" w:cs="Arial"/>
                <w:sz w:val="16"/>
                <w:szCs w:val="16"/>
              </w:rPr>
              <w:t>Imputabilité* finale du produit/greffon</w:t>
            </w:r>
          </w:p>
        </w:tc>
        <w:tc>
          <w:tcPr>
            <w:tcW w:w="803" w:type="pct"/>
            <w:vAlign w:val="center"/>
          </w:tcPr>
          <w:p w:rsidR="00A00D34" w:rsidRPr="005E037B" w:rsidRDefault="00A00D34" w:rsidP="00EB0922">
            <w:pPr>
              <w:spacing w:line="260" w:lineRule="atLeast"/>
              <w:jc w:val="center"/>
              <w:rPr>
                <w:rFonts w:ascii="Arial" w:hAnsi="Arial" w:cs="Arial"/>
                <w:sz w:val="16"/>
                <w:szCs w:val="16"/>
              </w:rPr>
            </w:pPr>
            <w:r w:rsidRPr="005E037B">
              <w:rPr>
                <w:rFonts w:ascii="Arial" w:hAnsi="Arial" w:cs="Arial"/>
                <w:sz w:val="16"/>
                <w:szCs w:val="16"/>
              </w:rPr>
              <w:t>Imputabilité* finale de l’acte de prélèvement/administration/greffe</w:t>
            </w:r>
          </w:p>
        </w:tc>
        <w:tc>
          <w:tcPr>
            <w:tcW w:w="583" w:type="pct"/>
            <w:vAlign w:val="center"/>
          </w:tcPr>
          <w:p w:rsidR="00A00D34" w:rsidRPr="005E037B" w:rsidRDefault="00A00D34" w:rsidP="00A00D34">
            <w:pPr>
              <w:spacing w:line="260" w:lineRule="atLeast"/>
              <w:jc w:val="center"/>
              <w:rPr>
                <w:rFonts w:ascii="Arial" w:hAnsi="Arial" w:cs="Arial"/>
                <w:sz w:val="16"/>
                <w:szCs w:val="16"/>
              </w:rPr>
            </w:pPr>
            <w:r w:rsidRPr="005E037B">
              <w:rPr>
                <w:rFonts w:ascii="Arial" w:hAnsi="Arial" w:cs="Arial"/>
                <w:sz w:val="16"/>
                <w:szCs w:val="16"/>
              </w:rPr>
              <w:t>Nature(s) de l’effet indésirable</w:t>
            </w:r>
            <w:r w:rsidRPr="005E037B">
              <w:rPr>
                <w:rFonts w:ascii="Arial" w:hAnsi="Arial" w:cs="Arial"/>
                <w:sz w:val="16"/>
                <w:szCs w:val="16"/>
                <w:vertAlign w:val="superscript"/>
              </w:rPr>
              <w:t>2</w:t>
            </w:r>
          </w:p>
        </w:tc>
        <w:tc>
          <w:tcPr>
            <w:tcW w:w="584" w:type="pct"/>
            <w:vAlign w:val="center"/>
          </w:tcPr>
          <w:p w:rsidR="00A00D34" w:rsidRPr="005E037B" w:rsidRDefault="00A00D34" w:rsidP="000F3091">
            <w:pPr>
              <w:spacing w:line="260" w:lineRule="atLeast"/>
              <w:jc w:val="center"/>
              <w:rPr>
                <w:rFonts w:ascii="Arial" w:hAnsi="Arial" w:cs="Arial"/>
                <w:sz w:val="16"/>
                <w:szCs w:val="16"/>
              </w:rPr>
            </w:pPr>
            <w:r w:rsidRPr="005E037B">
              <w:rPr>
                <w:rFonts w:ascii="Arial" w:hAnsi="Arial" w:cs="Arial"/>
                <w:sz w:val="16"/>
                <w:szCs w:val="16"/>
              </w:rPr>
              <w:t xml:space="preserve">N° déclaration(s) ABM* </w:t>
            </w:r>
          </w:p>
        </w:tc>
      </w:tr>
      <w:tr w:rsidR="00A00D34" w:rsidRPr="00685122" w:rsidTr="00D63B83">
        <w:trPr>
          <w:trHeight w:val="263"/>
        </w:trPr>
        <w:tc>
          <w:tcPr>
            <w:tcW w:w="767" w:type="pct"/>
            <w:vAlign w:val="center"/>
          </w:tcPr>
          <w:p w:rsidR="00A00D34" w:rsidRPr="00685122" w:rsidRDefault="00A00D34" w:rsidP="000F3091">
            <w:pPr>
              <w:spacing w:line="260" w:lineRule="atLeast"/>
              <w:jc w:val="both"/>
              <w:rPr>
                <w:rFonts w:ascii="Arial" w:hAnsi="Arial" w:cs="Arial"/>
                <w:sz w:val="16"/>
              </w:rPr>
            </w:pPr>
          </w:p>
        </w:tc>
        <w:tc>
          <w:tcPr>
            <w:tcW w:w="730" w:type="pct"/>
            <w:vAlign w:val="center"/>
          </w:tcPr>
          <w:p w:rsidR="00A00D34" w:rsidRPr="00685122" w:rsidRDefault="00A00D34" w:rsidP="000F3091">
            <w:pPr>
              <w:spacing w:line="260" w:lineRule="atLeast"/>
              <w:jc w:val="both"/>
              <w:rPr>
                <w:rFonts w:ascii="Arial" w:hAnsi="Arial" w:cs="Arial"/>
                <w:sz w:val="16"/>
              </w:rPr>
            </w:pPr>
          </w:p>
        </w:tc>
        <w:tc>
          <w:tcPr>
            <w:tcW w:w="804" w:type="pct"/>
          </w:tcPr>
          <w:p w:rsidR="00A00D34" w:rsidRPr="00685122" w:rsidRDefault="00A00D34" w:rsidP="000F3091">
            <w:pPr>
              <w:spacing w:line="260" w:lineRule="atLeast"/>
              <w:jc w:val="both"/>
              <w:rPr>
                <w:rFonts w:ascii="Arial" w:hAnsi="Arial" w:cs="Arial"/>
                <w:sz w:val="16"/>
              </w:rPr>
            </w:pPr>
          </w:p>
        </w:tc>
        <w:tc>
          <w:tcPr>
            <w:tcW w:w="729" w:type="pct"/>
            <w:vAlign w:val="center"/>
          </w:tcPr>
          <w:p w:rsidR="00A00D34" w:rsidRPr="00685122" w:rsidRDefault="00A00D34" w:rsidP="00EB0922">
            <w:pPr>
              <w:spacing w:line="260" w:lineRule="atLeast"/>
              <w:jc w:val="both"/>
              <w:rPr>
                <w:rFonts w:ascii="Arial" w:hAnsi="Arial" w:cs="Arial"/>
                <w:sz w:val="16"/>
              </w:rPr>
            </w:pPr>
          </w:p>
        </w:tc>
        <w:tc>
          <w:tcPr>
            <w:tcW w:w="803" w:type="pct"/>
          </w:tcPr>
          <w:p w:rsidR="00A00D34" w:rsidRPr="00685122" w:rsidRDefault="00A00D34" w:rsidP="00EB0922">
            <w:pPr>
              <w:spacing w:line="260" w:lineRule="atLeast"/>
              <w:jc w:val="both"/>
              <w:rPr>
                <w:rFonts w:ascii="Arial" w:hAnsi="Arial" w:cs="Arial"/>
                <w:sz w:val="16"/>
              </w:rPr>
            </w:pPr>
          </w:p>
        </w:tc>
        <w:tc>
          <w:tcPr>
            <w:tcW w:w="583" w:type="pct"/>
          </w:tcPr>
          <w:p w:rsidR="00A00D34" w:rsidRPr="00685122" w:rsidRDefault="00A00D34" w:rsidP="00A00D34">
            <w:pPr>
              <w:spacing w:line="260" w:lineRule="atLeast"/>
              <w:ind w:right="1448"/>
              <w:jc w:val="both"/>
              <w:rPr>
                <w:rFonts w:ascii="Arial" w:hAnsi="Arial" w:cs="Arial"/>
                <w:sz w:val="16"/>
              </w:rPr>
            </w:pPr>
          </w:p>
        </w:tc>
        <w:tc>
          <w:tcPr>
            <w:tcW w:w="584" w:type="pct"/>
            <w:vAlign w:val="center"/>
          </w:tcPr>
          <w:p w:rsidR="00A00D34" w:rsidRPr="00685122" w:rsidRDefault="00A00D34" w:rsidP="000F3091">
            <w:pPr>
              <w:spacing w:line="260" w:lineRule="atLeast"/>
              <w:jc w:val="both"/>
              <w:rPr>
                <w:rFonts w:ascii="Arial" w:hAnsi="Arial" w:cs="Arial"/>
                <w:sz w:val="16"/>
              </w:rPr>
            </w:pPr>
          </w:p>
        </w:tc>
      </w:tr>
    </w:tbl>
    <w:p w:rsidR="00E0556E" w:rsidRPr="00685122" w:rsidRDefault="00E0556E" w:rsidP="00E0556E">
      <w:pPr>
        <w:spacing w:before="120" w:line="260" w:lineRule="atLeast"/>
        <w:jc w:val="both"/>
        <w:rPr>
          <w:rFonts w:ascii="Arial" w:hAnsi="Arial" w:cs="Arial"/>
          <w:sz w:val="18"/>
          <w:szCs w:val="18"/>
        </w:rPr>
      </w:pPr>
      <w:r w:rsidRPr="00685122">
        <w:rPr>
          <w:rFonts w:ascii="Arial" w:hAnsi="Arial" w:cs="Arial"/>
          <w:sz w:val="18"/>
          <w:szCs w:val="18"/>
          <w:vertAlign w:val="superscript"/>
        </w:rPr>
        <w:t>1</w:t>
      </w:r>
      <w:r w:rsidR="002A4DB9">
        <w:rPr>
          <w:rFonts w:ascii="Arial" w:hAnsi="Arial" w:cs="Arial"/>
          <w:sz w:val="18"/>
          <w:szCs w:val="18"/>
        </w:rPr>
        <w:t xml:space="preserve"> T</w:t>
      </w:r>
      <w:r w:rsidRPr="00685122">
        <w:rPr>
          <w:rFonts w:ascii="Arial" w:hAnsi="Arial" w:cs="Arial"/>
          <w:sz w:val="18"/>
          <w:szCs w:val="18"/>
        </w:rPr>
        <w:t xml:space="preserve">hésaurus 1 </w:t>
      </w:r>
    </w:p>
    <w:p w:rsidR="00E0556E" w:rsidRPr="00685122" w:rsidRDefault="00A00D34" w:rsidP="00E0556E">
      <w:pPr>
        <w:spacing w:line="260" w:lineRule="atLeast"/>
        <w:jc w:val="both"/>
        <w:rPr>
          <w:rFonts w:ascii="Arial" w:hAnsi="Arial" w:cs="Arial"/>
          <w:sz w:val="18"/>
          <w:szCs w:val="18"/>
        </w:rPr>
      </w:pPr>
      <w:r w:rsidRPr="00685122">
        <w:rPr>
          <w:rFonts w:ascii="Arial" w:hAnsi="Arial" w:cs="Arial"/>
          <w:sz w:val="18"/>
          <w:szCs w:val="18"/>
          <w:vertAlign w:val="superscript"/>
        </w:rPr>
        <w:t>2</w:t>
      </w:r>
      <w:r w:rsidR="002A4DB9">
        <w:rPr>
          <w:rFonts w:ascii="Arial" w:hAnsi="Arial" w:cs="Arial"/>
          <w:sz w:val="18"/>
          <w:szCs w:val="18"/>
        </w:rPr>
        <w:t xml:space="preserve"> </w:t>
      </w:r>
      <w:r w:rsidR="000A23ED">
        <w:rPr>
          <w:rFonts w:ascii="Arial" w:hAnsi="Arial" w:cs="Arial"/>
          <w:sz w:val="18"/>
          <w:szCs w:val="18"/>
        </w:rPr>
        <w:t>Renseigné par l’Agence de la biomédecine sur la base du référentiel MedDRA (medical Dictionary for Regulatory Activities)</w:t>
      </w:r>
    </w:p>
    <w:p w:rsidR="00E0556E" w:rsidRPr="00685122" w:rsidRDefault="00A00D34" w:rsidP="00E0556E">
      <w:pPr>
        <w:spacing w:line="260" w:lineRule="atLeast"/>
        <w:jc w:val="both"/>
        <w:rPr>
          <w:rFonts w:ascii="Arial" w:hAnsi="Arial" w:cs="Arial"/>
          <w:sz w:val="18"/>
          <w:szCs w:val="18"/>
        </w:rPr>
      </w:pPr>
      <w:r w:rsidRPr="00685122">
        <w:rPr>
          <w:rFonts w:ascii="Arial" w:hAnsi="Arial" w:cs="Arial"/>
          <w:sz w:val="18"/>
          <w:szCs w:val="18"/>
        </w:rPr>
        <w:t>* : 1 : exclue/improbable, 2 : possible, 3 : probable, 4 : certain, 5 : non évaluable</w:t>
      </w:r>
    </w:p>
    <w:p w:rsidR="00A00D34" w:rsidRPr="00685122" w:rsidRDefault="00A00D34" w:rsidP="009A3642">
      <w:pPr>
        <w:pStyle w:val="Titre1"/>
        <w:spacing w:line="260" w:lineRule="atLeast"/>
        <w:ind w:left="0" w:firstLine="0"/>
        <w:rPr>
          <w:rFonts w:cs="Arial"/>
        </w:rPr>
      </w:pPr>
      <w:bookmarkStart w:id="60" w:name="_Toc134351181"/>
      <w:bookmarkStart w:id="61" w:name="_Toc134351272"/>
      <w:bookmarkStart w:id="62" w:name="_Toc134409753"/>
      <w:bookmarkStart w:id="63" w:name="_Toc150680959"/>
      <w:bookmarkStart w:id="64" w:name="_Toc150681195"/>
      <w:bookmarkStart w:id="65" w:name="_Toc150681302"/>
      <w:bookmarkStart w:id="66" w:name="_Toc156880429"/>
      <w:bookmarkStart w:id="67" w:name="_Toc182990166"/>
      <w:bookmarkStart w:id="68" w:name="_Toc185651786"/>
      <w:bookmarkStart w:id="69" w:name="_Toc185652218"/>
      <w:bookmarkStart w:id="70" w:name="_Toc133815670"/>
      <w:bookmarkStart w:id="71" w:name="_Toc133902824"/>
    </w:p>
    <w:p w:rsidR="009A3642" w:rsidRPr="00685122" w:rsidRDefault="009A3642" w:rsidP="009A3642">
      <w:pPr>
        <w:pStyle w:val="Titre1"/>
        <w:spacing w:line="260" w:lineRule="atLeast"/>
        <w:ind w:left="0" w:firstLine="0"/>
        <w:rPr>
          <w:rFonts w:cs="Arial"/>
          <w:b w:val="0"/>
          <w:smallCaps w:val="0"/>
          <w:sz w:val="20"/>
          <w:szCs w:val="20"/>
        </w:rPr>
      </w:pPr>
      <w:r w:rsidRPr="00685122">
        <w:rPr>
          <w:rFonts w:cs="Arial"/>
        </w:rPr>
        <w:t xml:space="preserve">4. Synthèse des </w:t>
      </w:r>
      <w:r w:rsidR="00A00D34" w:rsidRPr="00685122">
        <w:rPr>
          <w:rFonts w:cs="Arial"/>
        </w:rPr>
        <w:t xml:space="preserve">principales </w:t>
      </w:r>
      <w:r w:rsidRPr="00685122">
        <w:rPr>
          <w:rFonts w:cs="Arial"/>
        </w:rPr>
        <w:t>mesure</w:t>
      </w:r>
      <w:r w:rsidR="000A02A1" w:rsidRPr="00685122">
        <w:rPr>
          <w:rFonts w:cs="Arial"/>
        </w:rPr>
        <w:t>s</w:t>
      </w:r>
      <w:r w:rsidRPr="00685122">
        <w:rPr>
          <w:rFonts w:cs="Arial"/>
        </w:rPr>
        <w:t xml:space="preserve"> </w:t>
      </w:r>
      <w:r w:rsidR="009832BD" w:rsidRPr="00685122">
        <w:rPr>
          <w:rFonts w:cs="Arial"/>
        </w:rPr>
        <w:t>de gestion des risques</w:t>
      </w:r>
      <w:r w:rsidR="000A02A1" w:rsidRPr="00685122">
        <w:rPr>
          <w:rFonts w:cs="Arial"/>
        </w:rPr>
        <w:t xml:space="preserve"> </w:t>
      </w:r>
      <w:r w:rsidR="00F30C78" w:rsidRPr="00685122">
        <w:rPr>
          <w:rFonts w:cs="Arial"/>
        </w:rPr>
        <w:t xml:space="preserve">prises </w:t>
      </w:r>
      <w:r w:rsidR="000A02A1" w:rsidRPr="00685122">
        <w:rPr>
          <w:rFonts w:cs="Arial"/>
        </w:rPr>
        <w:t>a posteriori</w:t>
      </w:r>
      <w:r w:rsidR="002C33BA" w:rsidRPr="00685122">
        <w:rPr>
          <w:rFonts w:cs="Arial"/>
        </w:rPr>
        <w:t xml:space="preserve"> de la survenue d’évènement de biovigilance</w:t>
      </w:r>
      <w:r w:rsidR="00A00D34" w:rsidRPr="00685122">
        <w:rPr>
          <w:rFonts w:cs="Arial"/>
        </w:rPr>
        <w:t xml:space="preserve"> </w:t>
      </w:r>
      <w:r w:rsidR="00A00D34" w:rsidRPr="00685122">
        <w:rPr>
          <w:rFonts w:cs="Arial"/>
          <w:b w:val="0"/>
          <w:smallCaps w:val="0"/>
          <w:sz w:val="20"/>
          <w:szCs w:val="20"/>
        </w:rPr>
        <w:t>(se limiter à 5 mesures)</w:t>
      </w:r>
    </w:p>
    <w:p w:rsidR="0029735F" w:rsidRDefault="009A3642" w:rsidP="009A3642">
      <w:pPr>
        <w:pStyle w:val="Corpsdetexte"/>
        <w:spacing w:line="260" w:lineRule="atLeast"/>
      </w:pPr>
      <w:r w:rsidRPr="00685122">
        <w:t>Au vu des tableaux présentés au point 3 du présent format type d</w:t>
      </w:r>
      <w:r w:rsidR="009832BD" w:rsidRPr="00685122">
        <w:t>u</w:t>
      </w:r>
      <w:r w:rsidRPr="00685122">
        <w:t xml:space="preserve"> rapport annuel, veuillez préciser, en procédant par regroupement </w:t>
      </w:r>
      <w:r w:rsidR="000A02A1" w:rsidRPr="00685122">
        <w:t xml:space="preserve">d’événements </w:t>
      </w:r>
      <w:r w:rsidRPr="00685122">
        <w:t xml:space="preserve">le cas échéant, les mesures mises en </w:t>
      </w:r>
      <w:r w:rsidR="009832BD" w:rsidRPr="00685122">
        <w:t>œuvre</w:t>
      </w:r>
      <w:r w:rsidRPr="00685122">
        <w:t xml:space="preserve"> localement pour </w:t>
      </w:r>
      <w:r w:rsidR="009832BD" w:rsidRPr="00685122">
        <w:t>limiter les risques de récurrence ou tendre à diminuer les conséquences potentielles en cas de récurrence</w:t>
      </w:r>
      <w:r w:rsidR="00915EB7" w:rsidRPr="00685122">
        <w:t xml:space="preserve"> des événements indésirables</w:t>
      </w:r>
      <w:r w:rsidRPr="00685122">
        <w:t>.</w:t>
      </w:r>
    </w:p>
    <w:p w:rsidR="0029735F" w:rsidRDefault="0029735F">
      <w:pPr>
        <w:spacing w:after="200" w:line="276" w:lineRule="auto"/>
        <w:rPr>
          <w:rFonts w:ascii="Arial" w:hAnsi="Arial" w:cs="Arial"/>
          <w:sz w:val="20"/>
        </w:rPr>
      </w:pPr>
      <w:r>
        <w:br w:type="page"/>
      </w:r>
    </w:p>
    <w:p w:rsidR="009A3642" w:rsidRPr="00685122" w:rsidRDefault="00D97C6A" w:rsidP="009A3642">
      <w:pPr>
        <w:pStyle w:val="Corpsdetexte"/>
        <w:spacing w:line="260" w:lineRule="atLeast"/>
      </w:pPr>
      <w:r>
        <w:lastRenderedPageBreak/>
        <w:t>Présentation des 5 principales m</w:t>
      </w:r>
      <w:r w:rsidR="000A02A1" w:rsidRPr="00685122">
        <w:t>esures correctives (</w:t>
      </w:r>
      <w:r w:rsidR="00C15596" w:rsidRPr="00685122">
        <w:t>t</w:t>
      </w:r>
      <w:r w:rsidR="000A02A1" w:rsidRPr="00685122">
        <w:t>ableau n°5</w:t>
      </w:r>
      <w:r w:rsidR="001C45C3" w:rsidRPr="00685122">
        <w:rPr>
          <w:szCs w:val="20"/>
        </w:rPr>
        <w:t xml:space="preserve">- </w:t>
      </w:r>
      <w:r w:rsidR="00915EB7" w:rsidRPr="00685122">
        <w:rPr>
          <w:szCs w:val="20"/>
        </w:rPr>
        <w:t xml:space="preserve">cocher une ou plusieurs cases et </w:t>
      </w:r>
      <w:r w:rsidR="001C45C3" w:rsidRPr="00685122">
        <w:rPr>
          <w:szCs w:val="20"/>
        </w:rPr>
        <w:t xml:space="preserve">ajouter au tableau </w:t>
      </w:r>
      <w:r>
        <w:rPr>
          <w:szCs w:val="20"/>
        </w:rPr>
        <w:t>jusqu’à cinq lignes)</w:t>
      </w:r>
    </w:p>
    <w:tbl>
      <w:tblPr>
        <w:tblStyle w:val="Grilledutableau"/>
        <w:tblW w:w="0" w:type="auto"/>
        <w:tblLook w:val="04A0" w:firstRow="1" w:lastRow="0" w:firstColumn="1" w:lastColumn="0" w:noHBand="0" w:noVBand="1"/>
      </w:tblPr>
      <w:tblGrid>
        <w:gridCol w:w="1642"/>
        <w:gridCol w:w="2039"/>
        <w:gridCol w:w="1956"/>
        <w:gridCol w:w="2693"/>
        <w:gridCol w:w="1417"/>
      </w:tblGrid>
      <w:tr w:rsidR="0025156A" w:rsidRPr="00685122" w:rsidTr="0025156A">
        <w:tc>
          <w:tcPr>
            <w:tcW w:w="1642" w:type="dxa"/>
            <w:vAlign w:val="center"/>
          </w:tcPr>
          <w:p w:rsidR="0025156A" w:rsidRPr="00685122" w:rsidRDefault="0025156A" w:rsidP="000A02A1">
            <w:pPr>
              <w:pStyle w:val="Corpsdetexte"/>
              <w:spacing w:line="260" w:lineRule="atLeast"/>
              <w:jc w:val="left"/>
              <w:rPr>
                <w:sz w:val="16"/>
                <w:szCs w:val="16"/>
              </w:rPr>
            </w:pPr>
            <w:r w:rsidRPr="00685122">
              <w:rPr>
                <w:sz w:val="16"/>
                <w:szCs w:val="16"/>
              </w:rPr>
              <w:t>Nature* ou cause* de (ou des) l’événement(s)</w:t>
            </w:r>
          </w:p>
        </w:tc>
        <w:tc>
          <w:tcPr>
            <w:tcW w:w="2039" w:type="dxa"/>
            <w:vAlign w:val="center"/>
          </w:tcPr>
          <w:p w:rsidR="0025156A" w:rsidRPr="00685122" w:rsidRDefault="0025156A" w:rsidP="000A02A1">
            <w:pPr>
              <w:pStyle w:val="Corpsdetexte"/>
              <w:spacing w:line="260" w:lineRule="atLeast"/>
              <w:jc w:val="left"/>
              <w:rPr>
                <w:sz w:val="16"/>
                <w:szCs w:val="16"/>
              </w:rPr>
            </w:pPr>
            <w:r w:rsidRPr="00685122">
              <w:rPr>
                <w:sz w:val="16"/>
                <w:szCs w:val="16"/>
              </w:rPr>
              <w:t>Type de mesures correctives</w:t>
            </w:r>
          </w:p>
        </w:tc>
        <w:tc>
          <w:tcPr>
            <w:tcW w:w="1956" w:type="dxa"/>
            <w:vAlign w:val="center"/>
          </w:tcPr>
          <w:p w:rsidR="0025156A" w:rsidRPr="00685122" w:rsidRDefault="0025156A" w:rsidP="00256F20">
            <w:pPr>
              <w:pStyle w:val="Corpsdetexte"/>
              <w:spacing w:line="260" w:lineRule="atLeast"/>
              <w:jc w:val="left"/>
              <w:rPr>
                <w:sz w:val="16"/>
                <w:szCs w:val="16"/>
              </w:rPr>
            </w:pPr>
            <w:r>
              <w:rPr>
                <w:sz w:val="16"/>
                <w:szCs w:val="16"/>
              </w:rPr>
              <w:t>Méthodes d’analyse</w:t>
            </w:r>
          </w:p>
        </w:tc>
        <w:tc>
          <w:tcPr>
            <w:tcW w:w="2693" w:type="dxa"/>
            <w:vAlign w:val="center"/>
          </w:tcPr>
          <w:p w:rsidR="0025156A" w:rsidRPr="00685122" w:rsidRDefault="0025156A" w:rsidP="004A7466">
            <w:pPr>
              <w:pStyle w:val="Corpsdetexte"/>
              <w:spacing w:line="260" w:lineRule="atLeast"/>
              <w:jc w:val="left"/>
              <w:rPr>
                <w:sz w:val="16"/>
                <w:szCs w:val="16"/>
              </w:rPr>
            </w:pPr>
            <w:r w:rsidRPr="00685122">
              <w:rPr>
                <w:sz w:val="16"/>
                <w:szCs w:val="16"/>
              </w:rPr>
              <w:t>Détail de la mesure</w:t>
            </w:r>
          </w:p>
        </w:tc>
        <w:tc>
          <w:tcPr>
            <w:tcW w:w="1417" w:type="dxa"/>
            <w:vAlign w:val="center"/>
          </w:tcPr>
          <w:p w:rsidR="0025156A" w:rsidRPr="00685122" w:rsidRDefault="0025156A" w:rsidP="000A02A1">
            <w:pPr>
              <w:pStyle w:val="Corpsdetexte"/>
              <w:spacing w:line="260" w:lineRule="atLeast"/>
              <w:jc w:val="left"/>
              <w:rPr>
                <w:sz w:val="16"/>
                <w:szCs w:val="16"/>
              </w:rPr>
            </w:pPr>
            <w:r w:rsidRPr="00685122">
              <w:rPr>
                <w:sz w:val="16"/>
                <w:szCs w:val="16"/>
              </w:rPr>
              <w:t>N° déclaration(s) ABM</w:t>
            </w:r>
            <w:r>
              <w:rPr>
                <w:sz w:val="16"/>
                <w:szCs w:val="16"/>
              </w:rPr>
              <w:t xml:space="preserve"> le cas échéant</w:t>
            </w:r>
          </w:p>
        </w:tc>
      </w:tr>
      <w:tr w:rsidR="0025156A" w:rsidRPr="00685122" w:rsidTr="0025156A">
        <w:tc>
          <w:tcPr>
            <w:tcW w:w="1642" w:type="dxa"/>
          </w:tcPr>
          <w:p w:rsidR="0025156A" w:rsidRPr="00685122" w:rsidRDefault="0025156A" w:rsidP="009A3642">
            <w:pPr>
              <w:pStyle w:val="Corpsdetexte"/>
              <w:spacing w:line="260" w:lineRule="atLeast"/>
              <w:rPr>
                <w:sz w:val="16"/>
                <w:szCs w:val="16"/>
              </w:rPr>
            </w:pPr>
          </w:p>
        </w:tc>
        <w:tc>
          <w:tcPr>
            <w:tcW w:w="2039" w:type="dxa"/>
          </w:tcPr>
          <w:p w:rsidR="0025156A" w:rsidRPr="00685122" w:rsidRDefault="0025156A" w:rsidP="00594BDF">
            <w:pPr>
              <w:pStyle w:val="Corpsdetexte"/>
              <w:spacing w:line="260" w:lineRule="atLeast"/>
              <w:rPr>
                <w:sz w:val="16"/>
                <w:szCs w:val="16"/>
              </w:rPr>
            </w:pPr>
            <w:r w:rsidRPr="00685122">
              <w:rPr>
                <w:sz w:val="16"/>
                <w:szCs w:val="16"/>
              </w:rPr>
              <w:fldChar w:fldCharType="begin">
                <w:ffData>
                  <w:name w:val="CaseACocher31"/>
                  <w:enabled/>
                  <w:calcOnExit w:val="0"/>
                  <w:checkBox>
                    <w:sizeAuto/>
                    <w:default w:val="0"/>
                  </w:checkBox>
                </w:ffData>
              </w:fldChar>
            </w:r>
            <w:r w:rsidRPr="00685122">
              <w:rPr>
                <w:sz w:val="16"/>
                <w:szCs w:val="16"/>
              </w:rPr>
              <w:instrText xml:space="preserve"> FORMCHECKBOX </w:instrText>
            </w:r>
            <w:r w:rsidR="000A23ED">
              <w:rPr>
                <w:sz w:val="16"/>
                <w:szCs w:val="16"/>
              </w:rPr>
            </w:r>
            <w:r w:rsidR="000A23ED">
              <w:rPr>
                <w:sz w:val="16"/>
                <w:szCs w:val="16"/>
              </w:rPr>
              <w:fldChar w:fldCharType="separate"/>
            </w:r>
            <w:r w:rsidRPr="00685122">
              <w:rPr>
                <w:sz w:val="16"/>
                <w:szCs w:val="16"/>
              </w:rPr>
              <w:fldChar w:fldCharType="end"/>
            </w:r>
            <w:r w:rsidRPr="00685122">
              <w:rPr>
                <w:sz w:val="16"/>
                <w:szCs w:val="16"/>
              </w:rPr>
              <w:t xml:space="preserve"> Mesures concernant le(s) donneur(s) vivant(s), les receveur(s) ou le(s) patient(s) autologue(s)</w:t>
            </w:r>
          </w:p>
          <w:p w:rsidR="0025156A" w:rsidRPr="00685122" w:rsidRDefault="0025156A" w:rsidP="009A3642">
            <w:pPr>
              <w:pStyle w:val="Corpsdetexte"/>
              <w:spacing w:line="260" w:lineRule="atLeast"/>
              <w:rPr>
                <w:sz w:val="16"/>
                <w:szCs w:val="16"/>
              </w:rPr>
            </w:pPr>
            <w:r w:rsidRPr="00685122">
              <w:rPr>
                <w:sz w:val="16"/>
                <w:szCs w:val="16"/>
              </w:rPr>
              <w:fldChar w:fldCharType="begin">
                <w:ffData>
                  <w:name w:val="CaseACocher32"/>
                  <w:enabled/>
                  <w:calcOnExit w:val="0"/>
                  <w:checkBox>
                    <w:sizeAuto/>
                    <w:default w:val="0"/>
                  </w:checkBox>
                </w:ffData>
              </w:fldChar>
            </w:r>
            <w:r w:rsidRPr="00685122">
              <w:rPr>
                <w:sz w:val="16"/>
                <w:szCs w:val="16"/>
              </w:rPr>
              <w:instrText xml:space="preserve"> FORMCHECKBOX </w:instrText>
            </w:r>
            <w:r w:rsidR="000A23ED">
              <w:rPr>
                <w:sz w:val="16"/>
                <w:szCs w:val="16"/>
              </w:rPr>
            </w:r>
            <w:r w:rsidR="000A23ED">
              <w:rPr>
                <w:sz w:val="16"/>
                <w:szCs w:val="16"/>
              </w:rPr>
              <w:fldChar w:fldCharType="separate"/>
            </w:r>
            <w:r w:rsidRPr="00685122">
              <w:rPr>
                <w:sz w:val="16"/>
                <w:szCs w:val="16"/>
              </w:rPr>
              <w:fldChar w:fldCharType="end"/>
            </w:r>
            <w:r w:rsidRPr="00685122">
              <w:rPr>
                <w:sz w:val="16"/>
                <w:szCs w:val="16"/>
              </w:rPr>
              <w:t xml:space="preserve"> Mise en place ou modification de procédure(s)</w:t>
            </w:r>
          </w:p>
          <w:p w:rsidR="0025156A" w:rsidRPr="00685122" w:rsidRDefault="0025156A" w:rsidP="009A3642">
            <w:pPr>
              <w:pStyle w:val="Corpsdetexte"/>
              <w:spacing w:line="260" w:lineRule="atLeast"/>
              <w:rPr>
                <w:sz w:val="16"/>
                <w:szCs w:val="16"/>
              </w:rPr>
            </w:pPr>
            <w:r w:rsidRPr="00685122">
              <w:rPr>
                <w:sz w:val="16"/>
                <w:szCs w:val="16"/>
              </w:rPr>
              <w:fldChar w:fldCharType="begin">
                <w:ffData>
                  <w:name w:val="CaseACocher31"/>
                  <w:enabled/>
                  <w:calcOnExit w:val="0"/>
                  <w:checkBox>
                    <w:sizeAuto/>
                    <w:default w:val="0"/>
                  </w:checkBox>
                </w:ffData>
              </w:fldChar>
            </w:r>
            <w:r w:rsidRPr="00685122">
              <w:rPr>
                <w:sz w:val="16"/>
                <w:szCs w:val="16"/>
              </w:rPr>
              <w:instrText xml:space="preserve"> FORMCHECKBOX </w:instrText>
            </w:r>
            <w:r w:rsidR="000A23ED">
              <w:rPr>
                <w:sz w:val="16"/>
                <w:szCs w:val="16"/>
              </w:rPr>
            </w:r>
            <w:r w:rsidR="000A23ED">
              <w:rPr>
                <w:sz w:val="16"/>
                <w:szCs w:val="16"/>
              </w:rPr>
              <w:fldChar w:fldCharType="separate"/>
            </w:r>
            <w:r w:rsidRPr="00685122">
              <w:rPr>
                <w:sz w:val="16"/>
                <w:szCs w:val="16"/>
              </w:rPr>
              <w:fldChar w:fldCharType="end"/>
            </w:r>
            <w:r w:rsidRPr="00685122">
              <w:rPr>
                <w:sz w:val="16"/>
                <w:szCs w:val="16"/>
              </w:rPr>
              <w:t xml:space="preserve"> Mesures concernant l’équipement, le matériel</w:t>
            </w:r>
          </w:p>
          <w:p w:rsidR="0025156A" w:rsidRPr="00685122" w:rsidRDefault="0025156A" w:rsidP="009A3642">
            <w:pPr>
              <w:pStyle w:val="Corpsdetexte"/>
              <w:spacing w:line="260" w:lineRule="atLeast"/>
              <w:rPr>
                <w:sz w:val="16"/>
                <w:szCs w:val="16"/>
              </w:rPr>
            </w:pPr>
            <w:r w:rsidRPr="00685122">
              <w:rPr>
                <w:sz w:val="16"/>
                <w:szCs w:val="16"/>
              </w:rPr>
              <w:fldChar w:fldCharType="begin">
                <w:ffData>
                  <w:name w:val="CaseACocher31"/>
                  <w:enabled/>
                  <w:calcOnExit w:val="0"/>
                  <w:checkBox>
                    <w:sizeAuto/>
                    <w:default w:val="0"/>
                  </w:checkBox>
                </w:ffData>
              </w:fldChar>
            </w:r>
            <w:r w:rsidRPr="00685122">
              <w:rPr>
                <w:sz w:val="16"/>
                <w:szCs w:val="16"/>
              </w:rPr>
              <w:instrText xml:space="preserve"> FORMCHECKBOX </w:instrText>
            </w:r>
            <w:r w:rsidR="000A23ED">
              <w:rPr>
                <w:sz w:val="16"/>
                <w:szCs w:val="16"/>
              </w:rPr>
            </w:r>
            <w:r w:rsidR="000A23ED">
              <w:rPr>
                <w:sz w:val="16"/>
                <w:szCs w:val="16"/>
              </w:rPr>
              <w:fldChar w:fldCharType="separate"/>
            </w:r>
            <w:r w:rsidRPr="00685122">
              <w:rPr>
                <w:sz w:val="16"/>
                <w:szCs w:val="16"/>
              </w:rPr>
              <w:fldChar w:fldCharType="end"/>
            </w:r>
            <w:r w:rsidRPr="00685122">
              <w:rPr>
                <w:sz w:val="16"/>
                <w:szCs w:val="16"/>
              </w:rPr>
              <w:t xml:space="preserve"> Mesures concernant les locaux</w:t>
            </w:r>
          </w:p>
          <w:p w:rsidR="0025156A" w:rsidRPr="00685122" w:rsidRDefault="0025156A" w:rsidP="009A3642">
            <w:pPr>
              <w:pStyle w:val="Corpsdetexte"/>
              <w:spacing w:line="260" w:lineRule="atLeast"/>
              <w:rPr>
                <w:sz w:val="16"/>
                <w:szCs w:val="16"/>
              </w:rPr>
            </w:pPr>
            <w:r w:rsidRPr="00685122">
              <w:rPr>
                <w:sz w:val="16"/>
                <w:szCs w:val="16"/>
              </w:rPr>
              <w:fldChar w:fldCharType="begin">
                <w:ffData>
                  <w:name w:val="CaseACocher31"/>
                  <w:enabled/>
                  <w:calcOnExit w:val="0"/>
                  <w:checkBox>
                    <w:sizeAuto/>
                    <w:default w:val="0"/>
                  </w:checkBox>
                </w:ffData>
              </w:fldChar>
            </w:r>
            <w:r w:rsidRPr="00685122">
              <w:rPr>
                <w:sz w:val="16"/>
                <w:szCs w:val="16"/>
              </w:rPr>
              <w:instrText xml:space="preserve"> FORMCHECKBOX </w:instrText>
            </w:r>
            <w:r w:rsidR="000A23ED">
              <w:rPr>
                <w:sz w:val="16"/>
                <w:szCs w:val="16"/>
              </w:rPr>
            </w:r>
            <w:r w:rsidR="000A23ED">
              <w:rPr>
                <w:sz w:val="16"/>
                <w:szCs w:val="16"/>
              </w:rPr>
              <w:fldChar w:fldCharType="separate"/>
            </w:r>
            <w:r w:rsidRPr="00685122">
              <w:rPr>
                <w:sz w:val="16"/>
                <w:szCs w:val="16"/>
              </w:rPr>
              <w:fldChar w:fldCharType="end"/>
            </w:r>
            <w:r w:rsidRPr="00685122">
              <w:rPr>
                <w:sz w:val="16"/>
                <w:szCs w:val="16"/>
              </w:rPr>
              <w:t xml:space="preserve"> Sensibilisation / formation du personnel</w:t>
            </w:r>
          </w:p>
          <w:p w:rsidR="0025156A" w:rsidRPr="00685122" w:rsidRDefault="0025156A" w:rsidP="009A3642">
            <w:pPr>
              <w:pStyle w:val="Corpsdetexte"/>
              <w:spacing w:line="260" w:lineRule="atLeast"/>
              <w:rPr>
                <w:sz w:val="16"/>
                <w:szCs w:val="16"/>
              </w:rPr>
            </w:pPr>
            <w:r w:rsidRPr="00685122">
              <w:rPr>
                <w:sz w:val="16"/>
                <w:szCs w:val="16"/>
              </w:rPr>
              <w:fldChar w:fldCharType="begin">
                <w:ffData>
                  <w:name w:val="CaseACocher31"/>
                  <w:enabled/>
                  <w:calcOnExit w:val="0"/>
                  <w:checkBox>
                    <w:sizeAuto/>
                    <w:default w:val="0"/>
                  </w:checkBox>
                </w:ffData>
              </w:fldChar>
            </w:r>
            <w:r w:rsidRPr="00685122">
              <w:rPr>
                <w:sz w:val="16"/>
                <w:szCs w:val="16"/>
              </w:rPr>
              <w:instrText xml:space="preserve"> FORMCHECKBOX </w:instrText>
            </w:r>
            <w:r w:rsidR="000A23ED">
              <w:rPr>
                <w:sz w:val="16"/>
                <w:szCs w:val="16"/>
              </w:rPr>
            </w:r>
            <w:r w:rsidR="000A23ED">
              <w:rPr>
                <w:sz w:val="16"/>
                <w:szCs w:val="16"/>
              </w:rPr>
              <w:fldChar w:fldCharType="separate"/>
            </w:r>
            <w:r w:rsidRPr="00685122">
              <w:rPr>
                <w:sz w:val="16"/>
                <w:szCs w:val="16"/>
              </w:rPr>
              <w:fldChar w:fldCharType="end"/>
            </w:r>
            <w:r w:rsidRPr="00685122">
              <w:rPr>
                <w:sz w:val="16"/>
                <w:szCs w:val="16"/>
              </w:rPr>
              <w:t xml:space="preserve"> Mesures concernant le système d’information</w:t>
            </w:r>
          </w:p>
          <w:p w:rsidR="0025156A" w:rsidRPr="00685122" w:rsidRDefault="0025156A" w:rsidP="00594BDF">
            <w:pPr>
              <w:pStyle w:val="Corpsdetexte"/>
              <w:spacing w:line="260" w:lineRule="atLeast"/>
              <w:rPr>
                <w:sz w:val="16"/>
                <w:szCs w:val="16"/>
              </w:rPr>
            </w:pPr>
            <w:r w:rsidRPr="00685122">
              <w:rPr>
                <w:sz w:val="16"/>
                <w:szCs w:val="16"/>
              </w:rPr>
              <w:fldChar w:fldCharType="begin">
                <w:ffData>
                  <w:name w:val="CaseACocher31"/>
                  <w:enabled/>
                  <w:calcOnExit w:val="0"/>
                  <w:checkBox>
                    <w:sizeAuto/>
                    <w:default w:val="0"/>
                  </w:checkBox>
                </w:ffData>
              </w:fldChar>
            </w:r>
            <w:r w:rsidRPr="00685122">
              <w:rPr>
                <w:sz w:val="16"/>
                <w:szCs w:val="16"/>
              </w:rPr>
              <w:instrText xml:space="preserve"> FORMCHECKBOX </w:instrText>
            </w:r>
            <w:r w:rsidR="000A23ED">
              <w:rPr>
                <w:sz w:val="16"/>
                <w:szCs w:val="16"/>
              </w:rPr>
            </w:r>
            <w:r w:rsidR="000A23ED">
              <w:rPr>
                <w:sz w:val="16"/>
                <w:szCs w:val="16"/>
              </w:rPr>
              <w:fldChar w:fldCharType="separate"/>
            </w:r>
            <w:r w:rsidRPr="00685122">
              <w:rPr>
                <w:sz w:val="16"/>
                <w:szCs w:val="16"/>
              </w:rPr>
              <w:fldChar w:fldCharType="end"/>
            </w:r>
            <w:r w:rsidRPr="00685122">
              <w:rPr>
                <w:sz w:val="16"/>
                <w:szCs w:val="16"/>
              </w:rPr>
              <w:t xml:space="preserve"> Autre(s) mesure(s), précisez : </w:t>
            </w:r>
          </w:p>
          <w:p w:rsidR="0025156A" w:rsidRPr="00685122" w:rsidRDefault="0025156A" w:rsidP="009A3642">
            <w:pPr>
              <w:pStyle w:val="Corpsdetexte"/>
              <w:spacing w:line="260" w:lineRule="atLeast"/>
              <w:rPr>
                <w:sz w:val="16"/>
                <w:szCs w:val="16"/>
              </w:rPr>
            </w:pPr>
          </w:p>
        </w:tc>
        <w:tc>
          <w:tcPr>
            <w:tcW w:w="1956" w:type="dxa"/>
          </w:tcPr>
          <w:p w:rsidR="0025156A" w:rsidRPr="00685122" w:rsidRDefault="0025156A" w:rsidP="00594BDF">
            <w:pPr>
              <w:pStyle w:val="Corpsdetexte"/>
              <w:spacing w:line="260" w:lineRule="atLeast"/>
              <w:jc w:val="left"/>
              <w:rPr>
                <w:sz w:val="16"/>
                <w:szCs w:val="16"/>
              </w:rPr>
            </w:pPr>
            <w:r w:rsidRPr="00685122">
              <w:rPr>
                <w:sz w:val="16"/>
                <w:szCs w:val="16"/>
              </w:rPr>
              <w:sym w:font="Webdings" w:char="F063"/>
            </w:r>
            <w:r w:rsidRPr="00685122">
              <w:rPr>
                <w:sz w:val="16"/>
                <w:szCs w:val="16"/>
              </w:rPr>
              <w:t xml:space="preserve"> revue de morbi-mortalité</w:t>
            </w:r>
          </w:p>
          <w:p w:rsidR="0025156A" w:rsidRPr="00685122" w:rsidRDefault="0025156A" w:rsidP="00594BDF">
            <w:pPr>
              <w:pStyle w:val="Corpsdetexte"/>
              <w:spacing w:line="260" w:lineRule="atLeast"/>
              <w:jc w:val="left"/>
              <w:rPr>
                <w:sz w:val="16"/>
                <w:szCs w:val="16"/>
              </w:rPr>
            </w:pPr>
            <w:r w:rsidRPr="00685122">
              <w:rPr>
                <w:sz w:val="16"/>
                <w:szCs w:val="16"/>
              </w:rPr>
              <w:sym w:font="Webdings" w:char="F063"/>
            </w:r>
            <w:r w:rsidRPr="00685122">
              <w:rPr>
                <w:sz w:val="16"/>
                <w:szCs w:val="16"/>
              </w:rPr>
              <w:t xml:space="preserve"> audit </w:t>
            </w:r>
          </w:p>
          <w:p w:rsidR="0025156A" w:rsidRPr="00685122" w:rsidRDefault="0025156A" w:rsidP="00594BDF">
            <w:pPr>
              <w:pStyle w:val="Corpsdetexte"/>
              <w:spacing w:line="260" w:lineRule="atLeast"/>
              <w:jc w:val="left"/>
              <w:rPr>
                <w:sz w:val="16"/>
                <w:szCs w:val="16"/>
              </w:rPr>
            </w:pPr>
            <w:r w:rsidRPr="00685122">
              <w:rPr>
                <w:sz w:val="16"/>
                <w:szCs w:val="16"/>
              </w:rPr>
              <w:sym w:font="Webdings" w:char="F063"/>
            </w:r>
            <w:r w:rsidRPr="00685122">
              <w:rPr>
                <w:sz w:val="16"/>
                <w:szCs w:val="16"/>
              </w:rPr>
              <w:t xml:space="preserve"> auto-inspection</w:t>
            </w:r>
          </w:p>
          <w:p w:rsidR="0025156A" w:rsidRPr="00685122" w:rsidRDefault="0025156A" w:rsidP="00594BDF">
            <w:pPr>
              <w:pStyle w:val="Corpsdetexte"/>
              <w:spacing w:line="260" w:lineRule="atLeast"/>
              <w:jc w:val="left"/>
              <w:rPr>
                <w:sz w:val="16"/>
                <w:szCs w:val="16"/>
              </w:rPr>
            </w:pPr>
            <w:r w:rsidRPr="00685122">
              <w:rPr>
                <w:sz w:val="16"/>
                <w:szCs w:val="16"/>
              </w:rPr>
              <w:sym w:font="Webdings" w:char="F063"/>
            </w:r>
            <w:r w:rsidRPr="00685122">
              <w:rPr>
                <w:sz w:val="16"/>
                <w:szCs w:val="16"/>
              </w:rPr>
              <w:t xml:space="preserve"> CREX</w:t>
            </w:r>
          </w:p>
          <w:p w:rsidR="0025156A" w:rsidRPr="00685122" w:rsidRDefault="0025156A" w:rsidP="00594BDF">
            <w:pPr>
              <w:pStyle w:val="Corpsdetexte"/>
              <w:spacing w:line="260" w:lineRule="atLeast"/>
              <w:jc w:val="left"/>
              <w:rPr>
                <w:sz w:val="16"/>
                <w:szCs w:val="16"/>
              </w:rPr>
            </w:pPr>
            <w:r w:rsidRPr="00685122">
              <w:rPr>
                <w:sz w:val="16"/>
                <w:szCs w:val="16"/>
              </w:rPr>
              <w:sym w:font="Webdings" w:char="F063"/>
            </w:r>
            <w:r w:rsidRPr="00685122">
              <w:rPr>
                <w:sz w:val="16"/>
                <w:szCs w:val="16"/>
              </w:rPr>
              <w:t xml:space="preserve"> autre indicateur de qualité, précisez :</w:t>
            </w:r>
          </w:p>
          <w:p w:rsidR="0025156A" w:rsidRPr="00685122" w:rsidRDefault="0025156A" w:rsidP="009A3642">
            <w:pPr>
              <w:pStyle w:val="Corpsdetexte"/>
              <w:spacing w:line="260" w:lineRule="atLeast"/>
              <w:rPr>
                <w:sz w:val="16"/>
                <w:szCs w:val="16"/>
              </w:rPr>
            </w:pPr>
          </w:p>
        </w:tc>
        <w:tc>
          <w:tcPr>
            <w:tcW w:w="2693" w:type="dxa"/>
          </w:tcPr>
          <w:p w:rsidR="0025156A" w:rsidRPr="00685122" w:rsidRDefault="0025156A" w:rsidP="009A3642">
            <w:pPr>
              <w:pStyle w:val="Corpsdetexte"/>
              <w:spacing w:line="260" w:lineRule="atLeast"/>
              <w:rPr>
                <w:sz w:val="16"/>
                <w:szCs w:val="16"/>
              </w:rPr>
            </w:pPr>
          </w:p>
        </w:tc>
        <w:tc>
          <w:tcPr>
            <w:tcW w:w="1417" w:type="dxa"/>
          </w:tcPr>
          <w:p w:rsidR="0025156A" w:rsidRPr="00685122" w:rsidRDefault="0025156A" w:rsidP="009A3642">
            <w:pPr>
              <w:pStyle w:val="Corpsdetexte"/>
              <w:spacing w:line="260" w:lineRule="atLeast"/>
              <w:rPr>
                <w:sz w:val="16"/>
                <w:szCs w:val="16"/>
              </w:rPr>
            </w:pPr>
          </w:p>
        </w:tc>
      </w:tr>
    </w:tbl>
    <w:p w:rsidR="009A3642" w:rsidRPr="00685122" w:rsidRDefault="002A4DB9" w:rsidP="009A3642">
      <w:pPr>
        <w:pStyle w:val="Corpsdetexte"/>
        <w:spacing w:line="260" w:lineRule="atLeast"/>
        <w:rPr>
          <w:sz w:val="16"/>
          <w:szCs w:val="16"/>
        </w:rPr>
      </w:pPr>
      <w:r>
        <w:rPr>
          <w:sz w:val="16"/>
          <w:szCs w:val="16"/>
        </w:rPr>
        <w:t>* E</w:t>
      </w:r>
      <w:r w:rsidR="00594BDF" w:rsidRPr="00685122">
        <w:rPr>
          <w:sz w:val="16"/>
          <w:szCs w:val="16"/>
        </w:rPr>
        <w:t>xemples : mauvais rendement à la décongélation, problèmes de transport, détransplantations précoces, contaminations bactériennes, etc.</w:t>
      </w:r>
    </w:p>
    <w:p w:rsidR="000A02A1" w:rsidRPr="0025156A" w:rsidRDefault="000A02A1" w:rsidP="0025156A">
      <w:pPr>
        <w:pStyle w:val="Titre1"/>
        <w:spacing w:line="260" w:lineRule="atLeast"/>
        <w:ind w:left="0" w:firstLine="0"/>
        <w:rPr>
          <w:rFonts w:cs="Arial"/>
        </w:rPr>
      </w:pPr>
    </w:p>
    <w:p w:rsidR="000C639E" w:rsidRPr="00685122" w:rsidRDefault="00E0556E" w:rsidP="00E0556E">
      <w:pPr>
        <w:pStyle w:val="Titre1"/>
        <w:spacing w:line="260" w:lineRule="atLeast"/>
        <w:ind w:left="0" w:firstLine="0"/>
        <w:rPr>
          <w:rFonts w:cs="Arial"/>
        </w:rPr>
      </w:pPr>
      <w:r w:rsidRPr="00685122">
        <w:rPr>
          <w:rFonts w:cs="Arial"/>
        </w:rPr>
        <w:t xml:space="preserve">5. </w:t>
      </w:r>
      <w:r w:rsidR="000C639E" w:rsidRPr="00685122">
        <w:rPr>
          <w:rFonts w:cs="Arial"/>
        </w:rPr>
        <w:t xml:space="preserve">Mesure des fréquences de survenue des </w:t>
      </w:r>
      <w:r w:rsidR="00594BDF" w:rsidRPr="00685122">
        <w:rPr>
          <w:rFonts w:cs="Arial"/>
        </w:rPr>
        <w:t>événements indésirables</w:t>
      </w:r>
      <w:r w:rsidR="000C639E" w:rsidRPr="00685122">
        <w:rPr>
          <w:rFonts w:cs="Arial"/>
        </w:rPr>
        <w:t xml:space="preserve"> </w:t>
      </w:r>
    </w:p>
    <w:p w:rsidR="00E0556E" w:rsidRPr="00685122" w:rsidRDefault="00E0556E" w:rsidP="00E0556E">
      <w:pPr>
        <w:pStyle w:val="Titre2"/>
      </w:pPr>
      <w:bookmarkStart w:id="72" w:name="_Toc134351182"/>
      <w:bookmarkStart w:id="73" w:name="_Toc134351273"/>
      <w:bookmarkStart w:id="74" w:name="_Toc134409754"/>
      <w:bookmarkStart w:id="75" w:name="_Toc133902825"/>
      <w:bookmarkStart w:id="76" w:name="_Toc150680960"/>
      <w:bookmarkStart w:id="77" w:name="_Toc150681196"/>
      <w:bookmarkStart w:id="78" w:name="_Toc150681303"/>
      <w:bookmarkStart w:id="79" w:name="_Toc156880430"/>
      <w:bookmarkStart w:id="80" w:name="_Toc182990167"/>
      <w:bookmarkStart w:id="81" w:name="_Toc185651787"/>
      <w:bookmarkStart w:id="82" w:name="_Toc185652219"/>
      <w:bookmarkEnd w:id="60"/>
      <w:bookmarkEnd w:id="61"/>
      <w:bookmarkEnd w:id="62"/>
      <w:bookmarkEnd w:id="63"/>
      <w:bookmarkEnd w:id="64"/>
      <w:bookmarkEnd w:id="65"/>
      <w:bookmarkEnd w:id="66"/>
      <w:bookmarkEnd w:id="67"/>
      <w:bookmarkEnd w:id="68"/>
      <w:bookmarkEnd w:id="69"/>
      <w:bookmarkEnd w:id="70"/>
      <w:bookmarkEnd w:id="71"/>
      <w:r w:rsidRPr="00685122">
        <w:t>5.1</w:t>
      </w:r>
      <w:bookmarkEnd w:id="72"/>
      <w:bookmarkEnd w:id="73"/>
      <w:bookmarkEnd w:id="74"/>
      <w:bookmarkEnd w:id="75"/>
      <w:bookmarkEnd w:id="76"/>
      <w:bookmarkEnd w:id="77"/>
      <w:bookmarkEnd w:id="78"/>
      <w:bookmarkEnd w:id="79"/>
      <w:bookmarkEnd w:id="80"/>
      <w:bookmarkEnd w:id="81"/>
      <w:bookmarkEnd w:id="82"/>
      <w:r w:rsidR="009A3642" w:rsidRPr="00685122">
        <w:t xml:space="preserve"> Mesures des fréquences de survenue des effets indésirables </w:t>
      </w:r>
      <w:r w:rsidR="00E15968" w:rsidRPr="00685122">
        <w:t>attendus</w:t>
      </w:r>
      <w:r w:rsidR="00594BDF" w:rsidRPr="00685122">
        <w:rPr>
          <w:rStyle w:val="Appelnotedebasdep"/>
        </w:rPr>
        <w:footnoteReference w:id="4"/>
      </w:r>
      <w:r w:rsidR="00E15968" w:rsidRPr="00685122">
        <w:t xml:space="preserve"> </w:t>
      </w:r>
    </w:p>
    <w:p w:rsidR="000D3490" w:rsidRPr="00685122" w:rsidRDefault="000D3490" w:rsidP="00256F20">
      <w:pPr>
        <w:pStyle w:val="Corpsdetexte"/>
        <w:spacing w:line="260" w:lineRule="atLeast"/>
      </w:pPr>
      <w:r w:rsidRPr="00685122">
        <w:t xml:space="preserve">Les effets indésirables attendus ou acceptables en santé publique se distinguent en fonction de leur criticité. Certains sont répertoriés </w:t>
      </w:r>
      <w:r w:rsidR="00FB751A" w:rsidRPr="00685122">
        <w:t xml:space="preserve">dans les référentiels de l’Agence de la biomédecine </w:t>
      </w:r>
      <w:r w:rsidRPr="00685122">
        <w:t>parmi les événements à forte criticité (en raison de leur récurrence élevée et de leur conséquence importante</w:t>
      </w:r>
      <w:r w:rsidR="00CA317C" w:rsidRPr="00685122">
        <w:t xml:space="preserve"> sur le plan populationnel</w:t>
      </w:r>
      <w:r w:rsidRPr="00685122">
        <w:t>), d’autres sont classés parmi des événements à criticité moyenne ou faible.</w:t>
      </w:r>
    </w:p>
    <w:p w:rsidR="000D3490" w:rsidRPr="00685122" w:rsidRDefault="000D3490" w:rsidP="00256F20">
      <w:pPr>
        <w:pStyle w:val="Corpsdetexte"/>
        <w:spacing w:line="260" w:lineRule="atLeast"/>
      </w:pPr>
      <w:r w:rsidRPr="00685122">
        <w:t>Les effets indésirables à forte criticité doivent être surveillés à l’aide d</w:t>
      </w:r>
      <w:r w:rsidR="00137944" w:rsidRPr="00685122">
        <w:t>’un</w:t>
      </w:r>
      <w:r w:rsidRPr="00685122">
        <w:t xml:space="preserve">e méthode de </w:t>
      </w:r>
      <w:r w:rsidR="00CA317C" w:rsidRPr="00685122">
        <w:t>suivi chronologique (de type maitrise statistique des proc</w:t>
      </w:r>
      <w:r w:rsidR="00137944" w:rsidRPr="00685122">
        <w:t>essus en santé</w:t>
      </w:r>
      <w:r w:rsidR="00CA317C" w:rsidRPr="00685122">
        <w:t>)</w:t>
      </w:r>
      <w:r w:rsidRPr="00685122">
        <w:t xml:space="preserve"> permettant d’alerter les professionnels de santé </w:t>
      </w:r>
      <w:r w:rsidR="00CA317C" w:rsidRPr="00685122">
        <w:t xml:space="preserve">au fil de l’eau, </w:t>
      </w:r>
      <w:r w:rsidRPr="00685122">
        <w:t>et par là même les CLB</w:t>
      </w:r>
      <w:r w:rsidR="00CA317C" w:rsidRPr="00685122">
        <w:t>,</w:t>
      </w:r>
      <w:r w:rsidRPr="00685122">
        <w:t xml:space="preserve"> dès que la ligne d’al</w:t>
      </w:r>
      <w:r w:rsidR="007432B5" w:rsidRPr="00685122">
        <w:t>arme</w:t>
      </w:r>
      <w:r w:rsidRPr="00685122">
        <w:t xml:space="preserve"> est dépassée. </w:t>
      </w:r>
      <w:r w:rsidR="008F236E" w:rsidRPr="00685122">
        <w:t>Tout dépassement engendre de facto une déclaration en biovigilance et une analyse systémique des causes.</w:t>
      </w:r>
      <w:r w:rsidR="00FB751A" w:rsidRPr="00685122">
        <w:t xml:space="preserve"> D’autres, à criticité plus basse, font l’objet d’une surveillance périodique.</w:t>
      </w:r>
    </w:p>
    <w:p w:rsidR="00FB751A" w:rsidRPr="00685122" w:rsidRDefault="00FB751A" w:rsidP="00256F20">
      <w:pPr>
        <w:pStyle w:val="Corpsdetexte"/>
        <w:spacing w:line="260" w:lineRule="atLeast"/>
      </w:pPr>
    </w:p>
    <w:p w:rsidR="008F236E" w:rsidRDefault="007432B5" w:rsidP="00256F20">
      <w:pPr>
        <w:pStyle w:val="Corpsdetexte"/>
        <w:spacing w:line="260" w:lineRule="atLeast"/>
      </w:pPr>
      <w:r w:rsidRPr="00685122">
        <w:t xml:space="preserve">Annuellement et en fonction de la publication des référentiels de l’Agence de la biomédecine, </w:t>
      </w:r>
      <w:r w:rsidR="008F236E" w:rsidRPr="00685122">
        <w:t>chaque CLB doit renseigner l</w:t>
      </w:r>
      <w:r w:rsidR="00BF6BC1" w:rsidRPr="00685122">
        <w:t>es</w:t>
      </w:r>
      <w:r w:rsidR="008F236E" w:rsidRPr="00685122">
        <w:t xml:space="preserve"> fréquence</w:t>
      </w:r>
      <w:r w:rsidR="00BF6BC1" w:rsidRPr="00685122">
        <w:t>s</w:t>
      </w:r>
      <w:r w:rsidR="008F236E" w:rsidRPr="00685122">
        <w:t xml:space="preserve"> de survenue </w:t>
      </w:r>
      <w:r w:rsidR="00BF6BC1" w:rsidRPr="00685122">
        <w:t>des effets indésirables surveillés</w:t>
      </w:r>
      <w:r w:rsidR="008F236E" w:rsidRPr="00685122">
        <w:t xml:space="preserve"> </w:t>
      </w:r>
      <w:r w:rsidR="00594BDF" w:rsidRPr="00685122">
        <w:t xml:space="preserve">quelle que soit leur criticité </w:t>
      </w:r>
      <w:r w:rsidR="008F236E" w:rsidRPr="00685122">
        <w:t>et les mesures correctives mises en œuvre pour ten</w:t>
      </w:r>
      <w:r w:rsidR="00137944" w:rsidRPr="00685122">
        <w:t>ter</w:t>
      </w:r>
      <w:r w:rsidR="008F236E" w:rsidRPr="00685122">
        <w:t xml:space="preserve"> </w:t>
      </w:r>
      <w:r w:rsidR="00137944" w:rsidRPr="00685122">
        <w:t>de</w:t>
      </w:r>
      <w:r w:rsidR="00C204C1">
        <w:t xml:space="preserve"> faire baisser ces valeurs le cas échéant.</w:t>
      </w:r>
    </w:p>
    <w:p w:rsidR="00C204C1" w:rsidRPr="00685122" w:rsidRDefault="00C204C1" w:rsidP="00256F20">
      <w:pPr>
        <w:pStyle w:val="Corpsdetexte"/>
        <w:spacing w:line="260" w:lineRule="atLeast"/>
      </w:pPr>
    </w:p>
    <w:p w:rsidR="00D63B83" w:rsidRDefault="0025156A" w:rsidP="00256F20">
      <w:pPr>
        <w:pStyle w:val="Corpsdetexte"/>
        <w:spacing w:line="260" w:lineRule="atLeast"/>
      </w:pPr>
      <w:r>
        <w:t xml:space="preserve">En l’absence </w:t>
      </w:r>
      <w:r w:rsidR="00D63B83" w:rsidRPr="00685122">
        <w:t xml:space="preserve">de publication de référentiels de l’Agence de la biomédecine </w:t>
      </w:r>
      <w:r w:rsidR="00C204C1">
        <w:t xml:space="preserve">cette partie n’est pas à renseigner sauf si </w:t>
      </w:r>
      <w:r w:rsidR="00D63B83" w:rsidRPr="00685122">
        <w:t>une surveillance de la fréquence de survenue de certains effets indésirables est mise en place comme indicateur de la qualité dans votre établissement</w:t>
      </w:r>
      <w:r w:rsidR="00C204C1">
        <w:t xml:space="preserve">. Dans ce cas, </w:t>
      </w:r>
      <w:r w:rsidR="00D63B83" w:rsidRPr="00685122">
        <w:t>les valeurs observées pourront être mentio</w:t>
      </w:r>
      <w:r w:rsidR="0029735F">
        <w:t>nnées dans le tableau ci-après</w:t>
      </w:r>
      <w:r w:rsidR="00D63B83" w:rsidRPr="00685122">
        <w:t>.</w:t>
      </w:r>
    </w:p>
    <w:p w:rsidR="0029735F" w:rsidRDefault="0029735F" w:rsidP="00256F20">
      <w:pPr>
        <w:pStyle w:val="Corpsdetexte"/>
        <w:spacing w:line="260" w:lineRule="atLeast"/>
      </w:pPr>
    </w:p>
    <w:p w:rsidR="0029735F" w:rsidRPr="00685122" w:rsidRDefault="0029735F" w:rsidP="00256F20">
      <w:pPr>
        <w:pStyle w:val="Corpsdetexte"/>
        <w:spacing w:line="260" w:lineRule="atLeast"/>
      </w:pPr>
    </w:p>
    <w:p w:rsidR="000D3490" w:rsidRPr="00685122" w:rsidRDefault="000D3490" w:rsidP="00256F20">
      <w:pPr>
        <w:pStyle w:val="Corpsdetexte"/>
        <w:spacing w:line="260" w:lineRule="atLeast"/>
      </w:pPr>
    </w:p>
    <w:p w:rsidR="009D37DD" w:rsidRPr="00685122" w:rsidRDefault="009D37DD" w:rsidP="00E0556E">
      <w:pPr>
        <w:pStyle w:val="Corpsdetexte"/>
        <w:spacing w:line="260" w:lineRule="atLeast"/>
      </w:pPr>
      <w:r w:rsidRPr="00685122">
        <w:lastRenderedPageBreak/>
        <w:t>Mesure des fréquences observées des effets indésirables attendus (</w:t>
      </w:r>
      <w:r w:rsidR="00C15596" w:rsidRPr="00685122">
        <w:t>t</w:t>
      </w:r>
      <w:r w:rsidRPr="00685122">
        <w:t>ableau n°</w:t>
      </w:r>
      <w:r w:rsidR="008F236E" w:rsidRPr="00685122">
        <w:t>6</w:t>
      </w:r>
      <w:r w:rsidR="001C45C3" w:rsidRPr="00685122">
        <w:rPr>
          <w:szCs w:val="20"/>
        </w:rPr>
        <w:t>- ajouter au tableau autant de ligne que nécessaire</w:t>
      </w:r>
      <w:r w:rsidRPr="00685122">
        <w:t>)</w:t>
      </w:r>
    </w:p>
    <w:tbl>
      <w:tblPr>
        <w:tblStyle w:val="Grilledutableau"/>
        <w:tblW w:w="9855" w:type="dxa"/>
        <w:tblLook w:val="04A0" w:firstRow="1" w:lastRow="0" w:firstColumn="1" w:lastColumn="0" w:noHBand="0" w:noVBand="1"/>
      </w:tblPr>
      <w:tblGrid>
        <w:gridCol w:w="1192"/>
        <w:gridCol w:w="1296"/>
        <w:gridCol w:w="1873"/>
        <w:gridCol w:w="2721"/>
        <w:gridCol w:w="2773"/>
      </w:tblGrid>
      <w:tr w:rsidR="00D63B83" w:rsidRPr="00685122" w:rsidTr="00D97C6A">
        <w:tc>
          <w:tcPr>
            <w:tcW w:w="1192" w:type="dxa"/>
          </w:tcPr>
          <w:p w:rsidR="00D63B83" w:rsidRPr="00685122" w:rsidRDefault="00D63B83" w:rsidP="00E0556E">
            <w:pPr>
              <w:pStyle w:val="Corpsdetexte"/>
              <w:spacing w:line="260" w:lineRule="atLeast"/>
              <w:rPr>
                <w:sz w:val="16"/>
                <w:szCs w:val="16"/>
              </w:rPr>
            </w:pPr>
            <w:r w:rsidRPr="00685122">
              <w:rPr>
                <w:sz w:val="16"/>
                <w:szCs w:val="16"/>
              </w:rPr>
              <w:t>Nom du référentiel</w:t>
            </w:r>
          </w:p>
        </w:tc>
        <w:tc>
          <w:tcPr>
            <w:tcW w:w="1296" w:type="dxa"/>
          </w:tcPr>
          <w:p w:rsidR="00D63B83" w:rsidRPr="00685122" w:rsidRDefault="00D63B83" w:rsidP="00E0556E">
            <w:pPr>
              <w:pStyle w:val="Corpsdetexte"/>
              <w:spacing w:line="260" w:lineRule="atLeast"/>
              <w:rPr>
                <w:sz w:val="16"/>
                <w:szCs w:val="16"/>
              </w:rPr>
            </w:pPr>
            <w:r w:rsidRPr="00685122">
              <w:rPr>
                <w:sz w:val="16"/>
                <w:szCs w:val="16"/>
              </w:rPr>
              <w:t>Type d’effet indésirable surveillé</w:t>
            </w:r>
          </w:p>
        </w:tc>
        <w:tc>
          <w:tcPr>
            <w:tcW w:w="1873" w:type="dxa"/>
          </w:tcPr>
          <w:p w:rsidR="00D63B83" w:rsidRPr="00685122" w:rsidRDefault="00D63B83" w:rsidP="00D97C6A">
            <w:pPr>
              <w:pStyle w:val="Corpsdetexte"/>
              <w:spacing w:line="260" w:lineRule="atLeast"/>
              <w:jc w:val="left"/>
              <w:rPr>
                <w:sz w:val="16"/>
                <w:szCs w:val="16"/>
              </w:rPr>
            </w:pPr>
            <w:r w:rsidRPr="00685122">
              <w:rPr>
                <w:sz w:val="16"/>
                <w:szCs w:val="16"/>
              </w:rPr>
              <w:t xml:space="preserve">Fréquence annuelle de survenue </w:t>
            </w:r>
            <w:r w:rsidR="00D97C6A">
              <w:rPr>
                <w:sz w:val="16"/>
                <w:szCs w:val="16"/>
              </w:rPr>
              <w:t>en précisant le dénominateur choisi</w:t>
            </w:r>
          </w:p>
        </w:tc>
        <w:tc>
          <w:tcPr>
            <w:tcW w:w="2721" w:type="dxa"/>
          </w:tcPr>
          <w:p w:rsidR="00D63B83" w:rsidRPr="00685122" w:rsidRDefault="00D63B83" w:rsidP="00E0556E">
            <w:pPr>
              <w:pStyle w:val="Corpsdetexte"/>
              <w:spacing w:line="260" w:lineRule="atLeast"/>
              <w:rPr>
                <w:sz w:val="16"/>
                <w:szCs w:val="16"/>
              </w:rPr>
            </w:pPr>
            <w:r w:rsidRPr="00685122">
              <w:rPr>
                <w:sz w:val="16"/>
                <w:szCs w:val="16"/>
              </w:rPr>
              <w:t>Mesure prise localement pour tendre à diminuer la fréquence de survenue</w:t>
            </w:r>
          </w:p>
        </w:tc>
        <w:tc>
          <w:tcPr>
            <w:tcW w:w="2773" w:type="dxa"/>
          </w:tcPr>
          <w:p w:rsidR="00D63B83" w:rsidRPr="00685122" w:rsidRDefault="00D63B83" w:rsidP="000913A7">
            <w:pPr>
              <w:pStyle w:val="Corpsdetexte"/>
              <w:spacing w:line="260" w:lineRule="atLeast"/>
              <w:jc w:val="left"/>
              <w:rPr>
                <w:sz w:val="16"/>
                <w:szCs w:val="16"/>
              </w:rPr>
            </w:pPr>
            <w:r w:rsidRPr="00685122">
              <w:rPr>
                <w:sz w:val="16"/>
                <w:szCs w:val="16"/>
              </w:rPr>
              <w:t>Efficacité de la mesure :</w:t>
            </w:r>
          </w:p>
          <w:p w:rsidR="00D63B83" w:rsidRPr="00685122" w:rsidRDefault="00D63B83" w:rsidP="000913A7">
            <w:pPr>
              <w:pStyle w:val="Corpsdetexte"/>
              <w:numPr>
                <w:ilvl w:val="0"/>
                <w:numId w:val="14"/>
              </w:numPr>
              <w:spacing w:line="260" w:lineRule="atLeast"/>
              <w:jc w:val="left"/>
              <w:rPr>
                <w:sz w:val="16"/>
                <w:szCs w:val="16"/>
              </w:rPr>
            </w:pPr>
            <w:r w:rsidRPr="00685122">
              <w:rPr>
                <w:sz w:val="16"/>
                <w:szCs w:val="16"/>
              </w:rPr>
              <w:t xml:space="preserve">efficace </w:t>
            </w:r>
          </w:p>
          <w:p w:rsidR="00D63B83" w:rsidRPr="00685122" w:rsidRDefault="00D63B83" w:rsidP="000913A7">
            <w:pPr>
              <w:pStyle w:val="Corpsdetexte"/>
              <w:numPr>
                <w:ilvl w:val="0"/>
                <w:numId w:val="14"/>
              </w:numPr>
              <w:spacing w:line="260" w:lineRule="atLeast"/>
              <w:jc w:val="left"/>
              <w:rPr>
                <w:sz w:val="16"/>
                <w:szCs w:val="16"/>
              </w:rPr>
            </w:pPr>
            <w:r w:rsidRPr="00685122">
              <w:rPr>
                <w:sz w:val="16"/>
                <w:szCs w:val="16"/>
              </w:rPr>
              <w:t>non-efficace</w:t>
            </w:r>
          </w:p>
          <w:p w:rsidR="00D63B83" w:rsidRPr="00685122" w:rsidRDefault="00D63B83" w:rsidP="00D63B83">
            <w:pPr>
              <w:pStyle w:val="Corpsdetexte"/>
              <w:numPr>
                <w:ilvl w:val="0"/>
                <w:numId w:val="14"/>
              </w:numPr>
              <w:spacing w:line="260" w:lineRule="atLeast"/>
              <w:rPr>
                <w:sz w:val="16"/>
                <w:szCs w:val="16"/>
              </w:rPr>
            </w:pPr>
            <w:r w:rsidRPr="00685122">
              <w:rPr>
                <w:sz w:val="16"/>
                <w:szCs w:val="16"/>
              </w:rPr>
              <w:t>efficacité non évaluable</w:t>
            </w:r>
          </w:p>
        </w:tc>
      </w:tr>
      <w:tr w:rsidR="00D63B83" w:rsidRPr="00685122" w:rsidTr="00D97C6A">
        <w:tc>
          <w:tcPr>
            <w:tcW w:w="1192" w:type="dxa"/>
          </w:tcPr>
          <w:p w:rsidR="00D63B83" w:rsidRPr="00685122" w:rsidRDefault="00D63B83" w:rsidP="00E0556E">
            <w:pPr>
              <w:pStyle w:val="Corpsdetexte"/>
              <w:spacing w:line="260" w:lineRule="atLeast"/>
              <w:rPr>
                <w:sz w:val="16"/>
                <w:szCs w:val="16"/>
              </w:rPr>
            </w:pPr>
          </w:p>
        </w:tc>
        <w:tc>
          <w:tcPr>
            <w:tcW w:w="1296" w:type="dxa"/>
          </w:tcPr>
          <w:p w:rsidR="00D63B83" w:rsidRPr="00685122" w:rsidRDefault="00D63B83" w:rsidP="00E0556E">
            <w:pPr>
              <w:pStyle w:val="Corpsdetexte"/>
              <w:spacing w:line="260" w:lineRule="atLeast"/>
              <w:rPr>
                <w:sz w:val="16"/>
                <w:szCs w:val="16"/>
              </w:rPr>
            </w:pPr>
          </w:p>
          <w:p w:rsidR="00D63B83" w:rsidRPr="00685122" w:rsidRDefault="00D63B83" w:rsidP="00E0556E">
            <w:pPr>
              <w:pStyle w:val="Corpsdetexte"/>
              <w:spacing w:line="260" w:lineRule="atLeast"/>
              <w:rPr>
                <w:sz w:val="16"/>
                <w:szCs w:val="16"/>
              </w:rPr>
            </w:pPr>
          </w:p>
        </w:tc>
        <w:tc>
          <w:tcPr>
            <w:tcW w:w="1873" w:type="dxa"/>
          </w:tcPr>
          <w:p w:rsidR="00D63B83" w:rsidRPr="00685122" w:rsidRDefault="00D63B83" w:rsidP="00E0556E">
            <w:pPr>
              <w:pStyle w:val="Corpsdetexte"/>
              <w:spacing w:line="260" w:lineRule="atLeast"/>
              <w:rPr>
                <w:sz w:val="16"/>
                <w:szCs w:val="16"/>
              </w:rPr>
            </w:pPr>
          </w:p>
        </w:tc>
        <w:tc>
          <w:tcPr>
            <w:tcW w:w="2721" w:type="dxa"/>
          </w:tcPr>
          <w:p w:rsidR="00D63B83" w:rsidRPr="00685122" w:rsidRDefault="00D63B83" w:rsidP="00E0556E">
            <w:pPr>
              <w:pStyle w:val="Corpsdetexte"/>
              <w:spacing w:line="260" w:lineRule="atLeast"/>
              <w:rPr>
                <w:sz w:val="16"/>
                <w:szCs w:val="16"/>
              </w:rPr>
            </w:pPr>
          </w:p>
        </w:tc>
        <w:tc>
          <w:tcPr>
            <w:tcW w:w="2773" w:type="dxa"/>
          </w:tcPr>
          <w:p w:rsidR="00D63B83" w:rsidRPr="00685122" w:rsidRDefault="00D63B83" w:rsidP="00E0556E">
            <w:pPr>
              <w:pStyle w:val="Corpsdetexte"/>
              <w:spacing w:line="260" w:lineRule="atLeast"/>
              <w:rPr>
                <w:sz w:val="16"/>
                <w:szCs w:val="16"/>
              </w:rPr>
            </w:pPr>
          </w:p>
        </w:tc>
      </w:tr>
    </w:tbl>
    <w:p w:rsidR="00594BDF" w:rsidRPr="00685122" w:rsidRDefault="00594BDF" w:rsidP="00E0556E">
      <w:pPr>
        <w:pStyle w:val="Titre1"/>
        <w:spacing w:line="260" w:lineRule="atLeast"/>
        <w:rPr>
          <w:rFonts w:cs="Arial"/>
          <w:sz w:val="20"/>
        </w:rPr>
      </w:pPr>
    </w:p>
    <w:p w:rsidR="00594BDF" w:rsidRPr="00685122" w:rsidRDefault="00697557" w:rsidP="00594BDF">
      <w:pPr>
        <w:pStyle w:val="Titre2"/>
      </w:pPr>
      <w:r w:rsidRPr="00685122">
        <w:t>5.</w:t>
      </w:r>
      <w:r w:rsidR="00594BDF" w:rsidRPr="00685122">
        <w:t xml:space="preserve">2 Mesures des fréquences de survenue des incidents </w:t>
      </w:r>
      <w:r w:rsidR="00D97C6A">
        <w:t>non graves</w:t>
      </w:r>
    </w:p>
    <w:p w:rsidR="00594BDF" w:rsidRPr="00685122" w:rsidRDefault="00C15596" w:rsidP="00594BDF">
      <w:pPr>
        <w:pStyle w:val="Corpsdetexte"/>
        <w:spacing w:line="260" w:lineRule="atLeast"/>
      </w:pPr>
      <w:r w:rsidRPr="00685122">
        <w:t xml:space="preserve">Les fréquences de survenue des 10 principaux </w:t>
      </w:r>
      <w:r w:rsidR="00F53FF3" w:rsidRPr="00685122">
        <w:t>type</w:t>
      </w:r>
      <w:r w:rsidR="00EB0922" w:rsidRPr="00685122">
        <w:t>s</w:t>
      </w:r>
      <w:r w:rsidR="00F53FF3" w:rsidRPr="00685122">
        <w:t xml:space="preserve"> d’</w:t>
      </w:r>
      <w:r w:rsidRPr="00685122">
        <w:t xml:space="preserve">incidents </w:t>
      </w:r>
      <w:r w:rsidR="00D97C6A">
        <w:t xml:space="preserve">non graves </w:t>
      </w:r>
      <w:r w:rsidRPr="00685122">
        <w:t>observés dans votre établissement doivent être renseignées dans le tableau ci-dessous.</w:t>
      </w:r>
    </w:p>
    <w:p w:rsidR="00C15596" w:rsidRPr="00685122" w:rsidRDefault="00C15596" w:rsidP="00594BDF">
      <w:pPr>
        <w:pStyle w:val="Corpsdetexte"/>
        <w:spacing w:line="260" w:lineRule="atLeast"/>
      </w:pPr>
    </w:p>
    <w:p w:rsidR="00C15596" w:rsidRPr="00685122" w:rsidRDefault="00C15596" w:rsidP="00C15596">
      <w:pPr>
        <w:pStyle w:val="Corpsdetexte"/>
        <w:spacing w:line="260" w:lineRule="atLeast"/>
      </w:pPr>
      <w:r w:rsidRPr="00685122">
        <w:t xml:space="preserve">Mesure des fréquences observées des 10 principaux incidents (tableau n°7) </w:t>
      </w:r>
    </w:p>
    <w:tbl>
      <w:tblPr>
        <w:tblStyle w:val="Grilledutableau"/>
        <w:tblW w:w="9855" w:type="dxa"/>
        <w:tblLook w:val="04A0" w:firstRow="1" w:lastRow="0" w:firstColumn="1" w:lastColumn="0" w:noHBand="0" w:noVBand="1"/>
      </w:tblPr>
      <w:tblGrid>
        <w:gridCol w:w="1344"/>
        <w:gridCol w:w="2163"/>
        <w:gridCol w:w="3205"/>
        <w:gridCol w:w="3143"/>
      </w:tblGrid>
      <w:tr w:rsidR="00D63B83" w:rsidRPr="00685122" w:rsidTr="00D63B83">
        <w:tc>
          <w:tcPr>
            <w:tcW w:w="1344" w:type="dxa"/>
          </w:tcPr>
          <w:p w:rsidR="00D63B83" w:rsidRPr="00685122" w:rsidRDefault="00D63B83" w:rsidP="00F53FF3">
            <w:pPr>
              <w:pStyle w:val="Corpsdetexte"/>
              <w:spacing w:line="260" w:lineRule="atLeast"/>
              <w:rPr>
                <w:sz w:val="16"/>
                <w:szCs w:val="16"/>
              </w:rPr>
            </w:pPr>
            <w:r w:rsidRPr="00685122">
              <w:rPr>
                <w:sz w:val="16"/>
                <w:szCs w:val="16"/>
              </w:rPr>
              <w:t>Type* d’incident</w:t>
            </w:r>
          </w:p>
        </w:tc>
        <w:tc>
          <w:tcPr>
            <w:tcW w:w="2163" w:type="dxa"/>
          </w:tcPr>
          <w:p w:rsidR="00D63B83" w:rsidRPr="00685122" w:rsidRDefault="00D63B83" w:rsidP="00D97C6A">
            <w:pPr>
              <w:pStyle w:val="Corpsdetexte"/>
              <w:spacing w:line="260" w:lineRule="atLeast"/>
              <w:rPr>
                <w:sz w:val="16"/>
                <w:szCs w:val="16"/>
              </w:rPr>
            </w:pPr>
            <w:r w:rsidRPr="00685122">
              <w:rPr>
                <w:sz w:val="16"/>
                <w:szCs w:val="16"/>
              </w:rPr>
              <w:t xml:space="preserve">Fréquence annuelle de survenue </w:t>
            </w:r>
            <w:r w:rsidR="00D97C6A">
              <w:rPr>
                <w:sz w:val="16"/>
                <w:szCs w:val="16"/>
              </w:rPr>
              <w:t>en précisant le dénominateur choisi</w:t>
            </w:r>
          </w:p>
        </w:tc>
        <w:tc>
          <w:tcPr>
            <w:tcW w:w="3205" w:type="dxa"/>
          </w:tcPr>
          <w:p w:rsidR="00D63B83" w:rsidRPr="00685122" w:rsidRDefault="00D63B83" w:rsidP="00EB0922">
            <w:pPr>
              <w:pStyle w:val="Corpsdetexte"/>
              <w:spacing w:line="260" w:lineRule="atLeast"/>
              <w:rPr>
                <w:sz w:val="16"/>
                <w:szCs w:val="16"/>
              </w:rPr>
            </w:pPr>
            <w:r w:rsidRPr="00685122">
              <w:rPr>
                <w:sz w:val="16"/>
                <w:szCs w:val="16"/>
              </w:rPr>
              <w:t>Mesure prise localement pour tendre à diminuer la fréquence de survenue</w:t>
            </w:r>
          </w:p>
        </w:tc>
        <w:tc>
          <w:tcPr>
            <w:tcW w:w="3143" w:type="dxa"/>
          </w:tcPr>
          <w:p w:rsidR="00D63B83" w:rsidRPr="00685122" w:rsidRDefault="00D63B83" w:rsidP="00D63B83">
            <w:pPr>
              <w:pStyle w:val="Corpsdetexte"/>
              <w:spacing w:line="260" w:lineRule="atLeast"/>
              <w:jc w:val="left"/>
              <w:rPr>
                <w:sz w:val="16"/>
                <w:szCs w:val="16"/>
              </w:rPr>
            </w:pPr>
            <w:r w:rsidRPr="00685122">
              <w:rPr>
                <w:sz w:val="16"/>
                <w:szCs w:val="16"/>
              </w:rPr>
              <w:t>Efficacité de la mesure :</w:t>
            </w:r>
          </w:p>
          <w:p w:rsidR="00D63B83" w:rsidRPr="00685122" w:rsidRDefault="00D63B83" w:rsidP="00D63B83">
            <w:pPr>
              <w:pStyle w:val="Corpsdetexte"/>
              <w:numPr>
                <w:ilvl w:val="0"/>
                <w:numId w:val="14"/>
              </w:numPr>
              <w:spacing w:line="260" w:lineRule="atLeast"/>
              <w:jc w:val="left"/>
              <w:rPr>
                <w:sz w:val="16"/>
                <w:szCs w:val="16"/>
              </w:rPr>
            </w:pPr>
            <w:r w:rsidRPr="00685122">
              <w:rPr>
                <w:sz w:val="16"/>
                <w:szCs w:val="16"/>
              </w:rPr>
              <w:t xml:space="preserve">efficace </w:t>
            </w:r>
          </w:p>
          <w:p w:rsidR="00D63B83" w:rsidRPr="00685122" w:rsidRDefault="00D63B83" w:rsidP="00D63B83">
            <w:pPr>
              <w:pStyle w:val="Corpsdetexte"/>
              <w:numPr>
                <w:ilvl w:val="0"/>
                <w:numId w:val="14"/>
              </w:numPr>
              <w:spacing w:line="260" w:lineRule="atLeast"/>
              <w:jc w:val="left"/>
              <w:rPr>
                <w:sz w:val="16"/>
                <w:szCs w:val="16"/>
              </w:rPr>
            </w:pPr>
            <w:r w:rsidRPr="00685122">
              <w:rPr>
                <w:sz w:val="16"/>
                <w:szCs w:val="16"/>
              </w:rPr>
              <w:t>non-efficace</w:t>
            </w:r>
          </w:p>
          <w:p w:rsidR="00D63B83" w:rsidRPr="00685122" w:rsidRDefault="00D63B83" w:rsidP="00D63B83">
            <w:pPr>
              <w:pStyle w:val="Corpsdetexte"/>
              <w:numPr>
                <w:ilvl w:val="0"/>
                <w:numId w:val="14"/>
              </w:numPr>
              <w:spacing w:line="260" w:lineRule="atLeast"/>
              <w:rPr>
                <w:sz w:val="16"/>
                <w:szCs w:val="16"/>
              </w:rPr>
            </w:pPr>
            <w:r w:rsidRPr="00685122">
              <w:rPr>
                <w:sz w:val="16"/>
                <w:szCs w:val="16"/>
              </w:rPr>
              <w:t>efficacité non évaluable</w:t>
            </w: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r w:rsidR="00D63B83" w:rsidRPr="00685122" w:rsidTr="00D63B83">
        <w:tc>
          <w:tcPr>
            <w:tcW w:w="1344" w:type="dxa"/>
          </w:tcPr>
          <w:p w:rsidR="00D63B83" w:rsidRPr="00685122" w:rsidRDefault="00D63B83" w:rsidP="00EB0922">
            <w:pPr>
              <w:pStyle w:val="Corpsdetexte"/>
              <w:spacing w:line="260" w:lineRule="atLeast"/>
              <w:rPr>
                <w:sz w:val="16"/>
                <w:szCs w:val="16"/>
              </w:rPr>
            </w:pPr>
          </w:p>
        </w:tc>
        <w:tc>
          <w:tcPr>
            <w:tcW w:w="2163" w:type="dxa"/>
          </w:tcPr>
          <w:p w:rsidR="00D63B83" w:rsidRPr="00685122" w:rsidRDefault="00D63B83" w:rsidP="00EB0922">
            <w:pPr>
              <w:pStyle w:val="Corpsdetexte"/>
              <w:spacing w:line="260" w:lineRule="atLeast"/>
              <w:rPr>
                <w:sz w:val="16"/>
                <w:szCs w:val="16"/>
              </w:rPr>
            </w:pPr>
          </w:p>
        </w:tc>
        <w:tc>
          <w:tcPr>
            <w:tcW w:w="3205" w:type="dxa"/>
          </w:tcPr>
          <w:p w:rsidR="00D63B83" w:rsidRPr="00685122" w:rsidRDefault="00D63B83" w:rsidP="00EB0922">
            <w:pPr>
              <w:pStyle w:val="Corpsdetexte"/>
              <w:spacing w:line="260" w:lineRule="atLeast"/>
              <w:rPr>
                <w:sz w:val="16"/>
                <w:szCs w:val="16"/>
              </w:rPr>
            </w:pPr>
          </w:p>
        </w:tc>
        <w:tc>
          <w:tcPr>
            <w:tcW w:w="3143" w:type="dxa"/>
          </w:tcPr>
          <w:p w:rsidR="00D63B83" w:rsidRPr="00685122" w:rsidRDefault="00D63B83" w:rsidP="00EB0922">
            <w:pPr>
              <w:pStyle w:val="Corpsdetexte"/>
              <w:spacing w:line="260" w:lineRule="atLeast"/>
              <w:rPr>
                <w:sz w:val="16"/>
                <w:szCs w:val="16"/>
              </w:rPr>
            </w:pPr>
          </w:p>
        </w:tc>
      </w:tr>
    </w:tbl>
    <w:p w:rsidR="00C15596" w:rsidRPr="00685122" w:rsidRDefault="002A4DB9" w:rsidP="00594BDF">
      <w:pPr>
        <w:pStyle w:val="Corpsdetexte"/>
        <w:spacing w:line="260" w:lineRule="atLeast"/>
        <w:rPr>
          <w:sz w:val="16"/>
          <w:szCs w:val="16"/>
        </w:rPr>
      </w:pPr>
      <w:r>
        <w:rPr>
          <w:sz w:val="16"/>
          <w:szCs w:val="16"/>
        </w:rPr>
        <w:t>* E</w:t>
      </w:r>
      <w:r w:rsidR="00C15596" w:rsidRPr="00685122">
        <w:rPr>
          <w:sz w:val="16"/>
          <w:szCs w:val="16"/>
        </w:rPr>
        <w:t xml:space="preserve">xemples : </w:t>
      </w:r>
      <w:r w:rsidR="00C204C1">
        <w:rPr>
          <w:sz w:val="16"/>
          <w:szCs w:val="16"/>
        </w:rPr>
        <w:t xml:space="preserve">fréquence anormalement élevée de greffons récusés pour non-conformité microbiologique, </w:t>
      </w:r>
      <w:r w:rsidR="008850D5" w:rsidRPr="00685122">
        <w:rPr>
          <w:sz w:val="16"/>
          <w:szCs w:val="16"/>
        </w:rPr>
        <w:t>non-respect des règles d’asepsie, etc.</w:t>
      </w:r>
    </w:p>
    <w:p w:rsidR="00E0556E" w:rsidRPr="00685122" w:rsidRDefault="00E0556E" w:rsidP="00E0556E">
      <w:pPr>
        <w:pStyle w:val="Titre1"/>
        <w:spacing w:line="260" w:lineRule="atLeast"/>
        <w:rPr>
          <w:sz w:val="28"/>
          <w:szCs w:val="28"/>
        </w:rPr>
      </w:pPr>
      <w:r w:rsidRPr="00685122">
        <w:rPr>
          <w:rFonts w:cs="Arial"/>
          <w:sz w:val="18"/>
          <w:szCs w:val="18"/>
        </w:rPr>
        <w:br w:type="page"/>
      </w:r>
      <w:bookmarkStart w:id="83" w:name="_Toc150680965"/>
      <w:bookmarkStart w:id="84" w:name="_Toc150681201"/>
      <w:bookmarkStart w:id="85" w:name="_Toc150681308"/>
      <w:bookmarkStart w:id="86" w:name="_Toc156880433"/>
      <w:bookmarkStart w:id="87" w:name="_Toc182990170"/>
      <w:bookmarkStart w:id="88" w:name="_Toc185651790"/>
      <w:bookmarkStart w:id="89" w:name="_Toc185652222"/>
      <w:r w:rsidRPr="00685122">
        <w:rPr>
          <w:sz w:val="28"/>
          <w:szCs w:val="28"/>
        </w:rPr>
        <w:lastRenderedPageBreak/>
        <w:t>Thésaurus</w:t>
      </w:r>
      <w:bookmarkEnd w:id="83"/>
      <w:bookmarkEnd w:id="84"/>
      <w:bookmarkEnd w:id="85"/>
      <w:bookmarkEnd w:id="86"/>
      <w:bookmarkEnd w:id="87"/>
      <w:bookmarkEnd w:id="88"/>
      <w:bookmarkEnd w:id="89"/>
    </w:p>
    <w:p w:rsidR="00267BAC" w:rsidRPr="00685122" w:rsidRDefault="00E0556E" w:rsidP="00E0556E">
      <w:pPr>
        <w:pStyle w:val="Titre3"/>
        <w:spacing w:before="0" w:after="0" w:line="260" w:lineRule="atLeast"/>
      </w:pPr>
      <w:bookmarkStart w:id="90" w:name="_Toc150680966"/>
      <w:bookmarkStart w:id="91" w:name="_Toc150681202"/>
      <w:bookmarkStart w:id="92" w:name="_Toc150681309"/>
      <w:bookmarkStart w:id="93" w:name="_Toc156880434"/>
      <w:bookmarkStart w:id="94" w:name="_Toc182990171"/>
      <w:bookmarkStart w:id="95" w:name="_Toc185651791"/>
      <w:bookmarkStart w:id="96" w:name="_Toc185652223"/>
      <w:r w:rsidRPr="00685122">
        <w:t xml:space="preserve">Thésaurus 1 </w:t>
      </w:r>
      <w:r w:rsidR="00AB4A70" w:rsidRPr="00685122">
        <w:t>« </w:t>
      </w:r>
      <w:r w:rsidRPr="00685122">
        <w:t xml:space="preserve">nature du </w:t>
      </w:r>
      <w:r w:rsidR="00E168CE" w:rsidRPr="00685122">
        <w:t>produit issu</w:t>
      </w:r>
      <w:r w:rsidR="00267BAC" w:rsidRPr="00685122">
        <w:t xml:space="preserve"> du corps humain</w:t>
      </w:r>
      <w:r w:rsidR="00AB4A70" w:rsidRPr="00685122">
        <w:t> »</w:t>
      </w:r>
    </w:p>
    <w:p w:rsidR="00E0556E" w:rsidRPr="00685122" w:rsidRDefault="00267BAC" w:rsidP="001B33AA">
      <w:pPr>
        <w:pStyle w:val="Titre3"/>
        <w:numPr>
          <w:ilvl w:val="0"/>
          <w:numId w:val="10"/>
        </w:numPr>
        <w:spacing w:before="0" w:after="0" w:line="260" w:lineRule="atLeast"/>
      </w:pPr>
      <w:r w:rsidRPr="00685122">
        <w:t>Tissu</w:t>
      </w:r>
      <w:bookmarkEnd w:id="90"/>
      <w:bookmarkEnd w:id="91"/>
      <w:bookmarkEnd w:id="92"/>
      <w:bookmarkEnd w:id="93"/>
      <w:bookmarkEnd w:id="94"/>
      <w:bookmarkEnd w:id="95"/>
      <w:bookmarkEnd w:id="96"/>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Artère</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C</w:t>
      </w:r>
      <w:r w:rsidR="00E0556E" w:rsidRPr="00685122">
        <w:rPr>
          <w:rFonts w:ascii="Arial" w:hAnsi="Arial" w:cs="Arial"/>
          <w:sz w:val="20"/>
          <w:szCs w:val="20"/>
        </w:rPr>
        <w:t xml:space="preserve">ornée </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Côte autologue</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 xml:space="preserve">Fragment de membrane amniotique </w:t>
      </w:r>
      <w:r w:rsidR="00F53FF3" w:rsidRPr="00685122">
        <w:rPr>
          <w:rFonts w:ascii="Arial" w:hAnsi="Arial" w:cs="Arial"/>
          <w:sz w:val="20"/>
          <w:szCs w:val="20"/>
        </w:rPr>
        <w:t>(ou placenta)</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 xml:space="preserve">Ménisque </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 xml:space="preserve">Os </w:t>
      </w:r>
      <w:r w:rsidR="00244DE5" w:rsidRPr="00685122">
        <w:rPr>
          <w:rFonts w:ascii="Arial" w:hAnsi="Arial" w:cs="Arial"/>
          <w:sz w:val="20"/>
          <w:szCs w:val="20"/>
        </w:rPr>
        <w:t xml:space="preserve">massif </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Os viro-inactivé</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 xml:space="preserve">Parathyroïde </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Peau</w:t>
      </w:r>
      <w:r w:rsidR="00244DE5" w:rsidRPr="00685122">
        <w:rPr>
          <w:rFonts w:ascii="Arial" w:hAnsi="Arial" w:cs="Arial"/>
          <w:sz w:val="20"/>
          <w:szCs w:val="20"/>
        </w:rPr>
        <w:t xml:space="preserve"> </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S</w:t>
      </w:r>
      <w:r w:rsidR="00E0556E" w:rsidRPr="00685122">
        <w:rPr>
          <w:rFonts w:ascii="Arial" w:hAnsi="Arial" w:cs="Arial"/>
          <w:sz w:val="20"/>
          <w:szCs w:val="20"/>
        </w:rPr>
        <w:t>clère</w:t>
      </w:r>
    </w:p>
    <w:p w:rsidR="004D1536" w:rsidRPr="00685122" w:rsidRDefault="004D1536" w:rsidP="001B33AA">
      <w:pPr>
        <w:numPr>
          <w:ilvl w:val="0"/>
          <w:numId w:val="7"/>
        </w:numPr>
        <w:rPr>
          <w:rFonts w:ascii="Arial" w:hAnsi="Arial" w:cs="Arial"/>
          <w:sz w:val="20"/>
          <w:szCs w:val="20"/>
        </w:rPr>
      </w:pPr>
      <w:r w:rsidRPr="00685122">
        <w:rPr>
          <w:rFonts w:ascii="Arial" w:hAnsi="Arial" w:cs="Arial"/>
          <w:sz w:val="20"/>
          <w:szCs w:val="20"/>
        </w:rPr>
        <w:t>Tendon</w:t>
      </w:r>
      <w:r w:rsidR="00855346">
        <w:rPr>
          <w:rFonts w:ascii="Arial" w:hAnsi="Arial" w:cs="Arial"/>
          <w:sz w:val="20"/>
          <w:szCs w:val="20"/>
        </w:rPr>
        <w:t xml:space="preserve"> </w:t>
      </w:r>
      <w:r w:rsidRPr="00685122">
        <w:rPr>
          <w:rFonts w:ascii="Arial" w:hAnsi="Arial" w:cs="Arial"/>
          <w:sz w:val="20"/>
          <w:szCs w:val="20"/>
        </w:rPr>
        <w:t>/</w:t>
      </w:r>
      <w:r w:rsidR="00855346">
        <w:rPr>
          <w:rFonts w:ascii="Arial" w:hAnsi="Arial" w:cs="Arial"/>
          <w:sz w:val="20"/>
          <w:szCs w:val="20"/>
        </w:rPr>
        <w:t xml:space="preserve"> </w:t>
      </w:r>
      <w:r w:rsidRPr="00685122">
        <w:rPr>
          <w:rFonts w:ascii="Arial" w:hAnsi="Arial" w:cs="Arial"/>
          <w:sz w:val="20"/>
          <w:szCs w:val="20"/>
        </w:rPr>
        <w:t>ligament</w:t>
      </w:r>
      <w:r w:rsidR="00855346">
        <w:rPr>
          <w:rFonts w:ascii="Arial" w:hAnsi="Arial" w:cs="Arial"/>
          <w:sz w:val="20"/>
          <w:szCs w:val="20"/>
        </w:rPr>
        <w:t xml:space="preserve"> </w:t>
      </w:r>
      <w:r w:rsidRPr="00685122">
        <w:rPr>
          <w:rFonts w:ascii="Arial" w:hAnsi="Arial" w:cs="Arial"/>
          <w:sz w:val="20"/>
          <w:szCs w:val="20"/>
        </w:rPr>
        <w:t>/</w:t>
      </w:r>
      <w:r w:rsidR="00855346">
        <w:rPr>
          <w:rFonts w:ascii="Arial" w:hAnsi="Arial" w:cs="Arial"/>
          <w:sz w:val="20"/>
          <w:szCs w:val="20"/>
        </w:rPr>
        <w:t xml:space="preserve"> </w:t>
      </w:r>
      <w:r w:rsidRPr="00685122">
        <w:rPr>
          <w:rFonts w:ascii="Arial" w:hAnsi="Arial" w:cs="Arial"/>
          <w:sz w:val="20"/>
          <w:szCs w:val="20"/>
        </w:rPr>
        <w:t xml:space="preserve">fascia lata </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T</w:t>
      </w:r>
      <w:r w:rsidR="00E0556E" w:rsidRPr="00685122">
        <w:rPr>
          <w:rFonts w:ascii="Arial" w:hAnsi="Arial" w:cs="Arial"/>
          <w:sz w:val="20"/>
          <w:szCs w:val="20"/>
        </w:rPr>
        <w:t>ête fémorale cryoconservée</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V</w:t>
      </w:r>
      <w:r w:rsidR="00E0556E" w:rsidRPr="00685122">
        <w:rPr>
          <w:rFonts w:ascii="Arial" w:hAnsi="Arial" w:cs="Arial"/>
          <w:sz w:val="20"/>
          <w:szCs w:val="20"/>
        </w:rPr>
        <w:t xml:space="preserve">olet crânien </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V</w:t>
      </w:r>
      <w:r w:rsidR="00E0556E" w:rsidRPr="00685122">
        <w:rPr>
          <w:rFonts w:ascii="Arial" w:hAnsi="Arial" w:cs="Arial"/>
          <w:sz w:val="20"/>
          <w:szCs w:val="20"/>
        </w:rPr>
        <w:t>alve</w:t>
      </w:r>
      <w:r w:rsidR="00C204C1">
        <w:rPr>
          <w:rFonts w:ascii="Arial" w:hAnsi="Arial" w:cs="Arial"/>
          <w:sz w:val="20"/>
          <w:szCs w:val="20"/>
        </w:rPr>
        <w:t xml:space="preserve"> (ou cœur pour valves)</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V</w:t>
      </w:r>
      <w:r w:rsidR="00E0556E" w:rsidRPr="00685122">
        <w:rPr>
          <w:rFonts w:ascii="Arial" w:hAnsi="Arial" w:cs="Arial"/>
          <w:sz w:val="20"/>
          <w:szCs w:val="20"/>
        </w:rPr>
        <w:t>eine</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A</w:t>
      </w:r>
      <w:r w:rsidR="00E0556E" w:rsidRPr="00685122">
        <w:rPr>
          <w:rFonts w:ascii="Arial" w:hAnsi="Arial" w:cs="Arial"/>
          <w:sz w:val="20"/>
          <w:szCs w:val="20"/>
        </w:rPr>
        <w:t>utre, à préciser :</w:t>
      </w:r>
    </w:p>
    <w:p w:rsidR="00E0556E" w:rsidRPr="00685122" w:rsidRDefault="00E0556E" w:rsidP="00E0556E">
      <w:pPr>
        <w:ind w:left="705"/>
        <w:rPr>
          <w:rFonts w:ascii="Arial" w:hAnsi="Arial" w:cs="Arial"/>
          <w:sz w:val="20"/>
          <w:szCs w:val="20"/>
        </w:rPr>
      </w:pPr>
    </w:p>
    <w:p w:rsidR="00E0556E" w:rsidRPr="00685122" w:rsidRDefault="00267BAC" w:rsidP="001B33AA">
      <w:pPr>
        <w:pStyle w:val="Titre3"/>
        <w:numPr>
          <w:ilvl w:val="0"/>
          <w:numId w:val="10"/>
        </w:numPr>
        <w:spacing w:before="0" w:after="0" w:line="260" w:lineRule="atLeast"/>
      </w:pPr>
      <w:bookmarkStart w:id="97" w:name="_Toc150680967"/>
      <w:bookmarkStart w:id="98" w:name="_Toc150681203"/>
      <w:bookmarkStart w:id="99" w:name="_Toc150681310"/>
      <w:bookmarkStart w:id="100" w:name="_Toc156880435"/>
      <w:bookmarkStart w:id="101" w:name="_Toc182990172"/>
      <w:bookmarkStart w:id="102" w:name="_Toc185651792"/>
      <w:bookmarkStart w:id="103" w:name="_Toc185652224"/>
      <w:r w:rsidRPr="00685122">
        <w:t>P</w:t>
      </w:r>
      <w:r w:rsidR="00E0556E" w:rsidRPr="00685122">
        <w:t>réparation de thérapie cellulaire</w:t>
      </w:r>
      <w:bookmarkEnd w:id="97"/>
      <w:bookmarkEnd w:id="98"/>
      <w:bookmarkEnd w:id="99"/>
      <w:bookmarkEnd w:id="100"/>
      <w:bookmarkEnd w:id="101"/>
      <w:bookmarkEnd w:id="102"/>
      <w:bookmarkEnd w:id="103"/>
      <w:r w:rsidR="00E0556E" w:rsidRPr="00685122">
        <w:t xml:space="preserve"> </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issues du sang périphérique allogéniques en situation intrafamiliale</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issues du sang périphérique allogéniques en situation non apparentée</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issues du sang périphérique autologues</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médullaires allogéniques en situation intrafamiliale</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médullaires allogéniques en situation non apparentée</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médullaires autologues</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de sang placentaire en situation intrafamiliale</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de sang placentaire en situation non apparentée</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CSH à visée orthopédique</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Ilots de Langerhans</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Lymphocytes</w:t>
      </w:r>
      <w:r w:rsidR="00FB751A" w:rsidRPr="00685122">
        <w:rPr>
          <w:rFonts w:ascii="Arial" w:hAnsi="Arial" w:cs="Arial"/>
          <w:sz w:val="20"/>
          <w:szCs w:val="20"/>
        </w:rPr>
        <w:t xml:space="preserve"> allogéniques (DLI)</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Autres cellules mononucléées allogéniques</w:t>
      </w:r>
    </w:p>
    <w:p w:rsidR="00E0556E" w:rsidRPr="00685122" w:rsidRDefault="00E0556E" w:rsidP="001B33AA">
      <w:pPr>
        <w:numPr>
          <w:ilvl w:val="0"/>
          <w:numId w:val="7"/>
        </w:numPr>
        <w:rPr>
          <w:rFonts w:ascii="Arial" w:hAnsi="Arial" w:cs="Arial"/>
          <w:sz w:val="20"/>
          <w:szCs w:val="20"/>
        </w:rPr>
      </w:pPr>
      <w:r w:rsidRPr="00685122">
        <w:rPr>
          <w:rFonts w:ascii="Arial" w:hAnsi="Arial" w:cs="Arial"/>
          <w:sz w:val="20"/>
          <w:szCs w:val="20"/>
        </w:rPr>
        <w:t>Cellules mononucléées autologues</w:t>
      </w:r>
      <w:r w:rsidR="00FB751A" w:rsidRPr="00685122">
        <w:rPr>
          <w:rFonts w:ascii="Arial" w:hAnsi="Arial" w:cs="Arial"/>
          <w:sz w:val="20"/>
          <w:szCs w:val="20"/>
        </w:rPr>
        <w:t xml:space="preserve"> (PCE)</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A</w:t>
      </w:r>
      <w:r w:rsidR="00E0556E" w:rsidRPr="00685122">
        <w:rPr>
          <w:rFonts w:ascii="Arial" w:hAnsi="Arial" w:cs="Arial"/>
          <w:sz w:val="20"/>
          <w:szCs w:val="20"/>
        </w:rPr>
        <w:t>utre, à préciser :</w:t>
      </w:r>
    </w:p>
    <w:p w:rsidR="00E0556E" w:rsidRPr="00685122" w:rsidRDefault="00E0556E" w:rsidP="00E0556E">
      <w:pPr>
        <w:ind w:left="705"/>
        <w:rPr>
          <w:rFonts w:ascii="Arial" w:hAnsi="Arial" w:cs="Arial"/>
          <w:sz w:val="20"/>
          <w:szCs w:val="20"/>
        </w:rPr>
      </w:pPr>
    </w:p>
    <w:p w:rsidR="00313829" w:rsidRPr="00685122" w:rsidRDefault="00267BAC" w:rsidP="00313829">
      <w:pPr>
        <w:pStyle w:val="Titre3"/>
        <w:numPr>
          <w:ilvl w:val="0"/>
          <w:numId w:val="10"/>
        </w:numPr>
        <w:spacing w:before="0" w:after="0" w:line="260" w:lineRule="atLeast"/>
      </w:pPr>
      <w:bookmarkStart w:id="104" w:name="_Toc182990173"/>
      <w:bookmarkStart w:id="105" w:name="_Toc185651793"/>
      <w:bookmarkStart w:id="106" w:name="_Toc185652225"/>
      <w:r w:rsidRPr="00685122">
        <w:t>O</w:t>
      </w:r>
      <w:r w:rsidR="00E0556E" w:rsidRPr="00685122">
        <w:t>rgane</w:t>
      </w:r>
      <w:bookmarkEnd w:id="104"/>
      <w:bookmarkEnd w:id="105"/>
      <w:bookmarkEnd w:id="106"/>
    </w:p>
    <w:p w:rsidR="00313829" w:rsidRPr="00685122" w:rsidRDefault="00313829" w:rsidP="00313829">
      <w:pPr>
        <w:numPr>
          <w:ilvl w:val="0"/>
          <w:numId w:val="7"/>
        </w:numPr>
        <w:rPr>
          <w:rFonts w:ascii="Arial" w:hAnsi="Arial" w:cs="Arial"/>
          <w:sz w:val="20"/>
          <w:szCs w:val="20"/>
        </w:rPr>
      </w:pPr>
      <w:r w:rsidRPr="00685122">
        <w:rPr>
          <w:rFonts w:ascii="Arial" w:hAnsi="Arial" w:cs="Arial"/>
          <w:sz w:val="20"/>
          <w:szCs w:val="20"/>
        </w:rPr>
        <w:t>Al</w:t>
      </w:r>
      <w:r w:rsidR="00815629">
        <w:rPr>
          <w:rFonts w:ascii="Arial" w:hAnsi="Arial" w:cs="Arial"/>
          <w:sz w:val="20"/>
          <w:szCs w:val="20"/>
        </w:rPr>
        <w:t>logreffon vascularisé composite</w:t>
      </w:r>
      <w:r w:rsidRPr="00685122">
        <w:rPr>
          <w:rFonts w:ascii="Arial" w:hAnsi="Arial" w:cs="Arial"/>
          <w:sz w:val="20"/>
          <w:szCs w:val="20"/>
        </w:rPr>
        <w:t xml:space="preserve"> (préciser le type)</w:t>
      </w:r>
    </w:p>
    <w:p w:rsidR="00815629" w:rsidRDefault="00815629" w:rsidP="001B33AA">
      <w:pPr>
        <w:numPr>
          <w:ilvl w:val="0"/>
          <w:numId w:val="7"/>
        </w:numPr>
        <w:rPr>
          <w:rFonts w:ascii="Arial" w:hAnsi="Arial" w:cs="Arial"/>
          <w:sz w:val="20"/>
          <w:szCs w:val="20"/>
        </w:rPr>
      </w:pPr>
      <w:r>
        <w:rPr>
          <w:rFonts w:ascii="Arial" w:hAnsi="Arial" w:cs="Arial"/>
          <w:sz w:val="20"/>
          <w:szCs w:val="20"/>
        </w:rPr>
        <w:t>Cœur</w:t>
      </w:r>
      <w:r w:rsidRPr="00685122">
        <w:rPr>
          <w:rFonts w:ascii="Arial" w:hAnsi="Arial" w:cs="Arial"/>
          <w:sz w:val="20"/>
          <w:szCs w:val="20"/>
        </w:rPr>
        <w:t xml:space="preserve"> </w:t>
      </w:r>
    </w:p>
    <w:p w:rsidR="00815629" w:rsidRDefault="00815629" w:rsidP="001B33AA">
      <w:pPr>
        <w:numPr>
          <w:ilvl w:val="0"/>
          <w:numId w:val="7"/>
        </w:numPr>
        <w:rPr>
          <w:rFonts w:ascii="Arial" w:hAnsi="Arial" w:cs="Arial"/>
          <w:sz w:val="20"/>
          <w:szCs w:val="20"/>
        </w:rPr>
      </w:pPr>
      <w:r>
        <w:rPr>
          <w:rFonts w:ascii="Arial" w:hAnsi="Arial" w:cs="Arial"/>
          <w:sz w:val="20"/>
          <w:szCs w:val="20"/>
        </w:rPr>
        <w:t>Cœur-poumon</w:t>
      </w:r>
    </w:p>
    <w:p w:rsidR="00815629" w:rsidRDefault="00815629" w:rsidP="001B33AA">
      <w:pPr>
        <w:numPr>
          <w:ilvl w:val="0"/>
          <w:numId w:val="7"/>
        </w:numPr>
        <w:rPr>
          <w:rFonts w:ascii="Arial" w:hAnsi="Arial" w:cs="Arial"/>
          <w:sz w:val="20"/>
          <w:szCs w:val="20"/>
        </w:rPr>
      </w:pPr>
      <w:r>
        <w:rPr>
          <w:rFonts w:ascii="Arial" w:hAnsi="Arial" w:cs="Arial"/>
          <w:sz w:val="20"/>
          <w:szCs w:val="20"/>
        </w:rPr>
        <w:t>Foie</w:t>
      </w:r>
    </w:p>
    <w:p w:rsidR="00815629" w:rsidRDefault="00815629" w:rsidP="001B33AA">
      <w:pPr>
        <w:numPr>
          <w:ilvl w:val="0"/>
          <w:numId w:val="7"/>
        </w:numPr>
        <w:rPr>
          <w:rFonts w:ascii="Arial" w:hAnsi="Arial" w:cs="Arial"/>
          <w:sz w:val="20"/>
          <w:szCs w:val="20"/>
        </w:rPr>
      </w:pPr>
      <w:r>
        <w:rPr>
          <w:rFonts w:ascii="Arial" w:hAnsi="Arial" w:cs="Arial"/>
          <w:sz w:val="20"/>
          <w:szCs w:val="20"/>
        </w:rPr>
        <w:t>Intestin</w:t>
      </w:r>
    </w:p>
    <w:p w:rsidR="00815629" w:rsidRDefault="00815629" w:rsidP="001B33AA">
      <w:pPr>
        <w:numPr>
          <w:ilvl w:val="0"/>
          <w:numId w:val="7"/>
        </w:numPr>
        <w:rPr>
          <w:rFonts w:ascii="Arial" w:hAnsi="Arial" w:cs="Arial"/>
          <w:sz w:val="20"/>
          <w:szCs w:val="20"/>
        </w:rPr>
      </w:pPr>
      <w:r>
        <w:rPr>
          <w:rFonts w:ascii="Arial" w:hAnsi="Arial" w:cs="Arial"/>
          <w:sz w:val="20"/>
          <w:szCs w:val="20"/>
        </w:rPr>
        <w:t>Pancréas organe</w:t>
      </w:r>
    </w:p>
    <w:p w:rsidR="00815629" w:rsidRDefault="00815629" w:rsidP="001B33AA">
      <w:pPr>
        <w:numPr>
          <w:ilvl w:val="0"/>
          <w:numId w:val="7"/>
        </w:numPr>
        <w:rPr>
          <w:rFonts w:ascii="Arial" w:hAnsi="Arial" w:cs="Arial"/>
          <w:sz w:val="20"/>
          <w:szCs w:val="20"/>
        </w:rPr>
      </w:pPr>
      <w:r>
        <w:rPr>
          <w:rFonts w:ascii="Arial" w:hAnsi="Arial" w:cs="Arial"/>
          <w:sz w:val="20"/>
          <w:szCs w:val="20"/>
        </w:rPr>
        <w:t>Pancréas pour ilots de Langerhans</w:t>
      </w:r>
    </w:p>
    <w:p w:rsidR="00815629" w:rsidRDefault="00815629" w:rsidP="001B33AA">
      <w:pPr>
        <w:numPr>
          <w:ilvl w:val="0"/>
          <w:numId w:val="7"/>
        </w:numPr>
        <w:rPr>
          <w:rFonts w:ascii="Arial" w:hAnsi="Arial" w:cs="Arial"/>
          <w:sz w:val="20"/>
          <w:szCs w:val="20"/>
        </w:rPr>
      </w:pPr>
      <w:r>
        <w:rPr>
          <w:rFonts w:ascii="Arial" w:hAnsi="Arial" w:cs="Arial"/>
          <w:sz w:val="20"/>
          <w:szCs w:val="20"/>
        </w:rPr>
        <w:t xml:space="preserve">Poumon </w:t>
      </w:r>
    </w:p>
    <w:p w:rsidR="00815629" w:rsidRDefault="00815629" w:rsidP="001B33AA">
      <w:pPr>
        <w:numPr>
          <w:ilvl w:val="0"/>
          <w:numId w:val="7"/>
        </w:numPr>
        <w:rPr>
          <w:rFonts w:ascii="Arial" w:hAnsi="Arial" w:cs="Arial"/>
          <w:sz w:val="20"/>
          <w:szCs w:val="20"/>
        </w:rPr>
      </w:pPr>
      <w:r>
        <w:rPr>
          <w:rFonts w:ascii="Arial" w:hAnsi="Arial" w:cs="Arial"/>
          <w:sz w:val="20"/>
          <w:szCs w:val="20"/>
        </w:rPr>
        <w:t>Rein</w:t>
      </w:r>
    </w:p>
    <w:p w:rsidR="00577358" w:rsidRPr="00685122" w:rsidRDefault="00577358" w:rsidP="001B33AA">
      <w:pPr>
        <w:numPr>
          <w:ilvl w:val="0"/>
          <w:numId w:val="7"/>
        </w:numPr>
        <w:rPr>
          <w:rFonts w:ascii="Arial" w:hAnsi="Arial" w:cs="Arial"/>
          <w:sz w:val="20"/>
          <w:szCs w:val="20"/>
        </w:rPr>
      </w:pPr>
      <w:r w:rsidRPr="00685122">
        <w:rPr>
          <w:rFonts w:ascii="Arial" w:hAnsi="Arial" w:cs="Arial"/>
          <w:sz w:val="20"/>
          <w:szCs w:val="20"/>
        </w:rPr>
        <w:t>Autre, à préciser :</w:t>
      </w:r>
    </w:p>
    <w:p w:rsidR="00E0556E" w:rsidRPr="00685122" w:rsidRDefault="00E0556E" w:rsidP="00E0556E">
      <w:pPr>
        <w:ind w:left="705"/>
        <w:rPr>
          <w:rFonts w:ascii="Arial" w:hAnsi="Arial" w:cs="Arial"/>
          <w:sz w:val="20"/>
          <w:szCs w:val="20"/>
        </w:rPr>
      </w:pPr>
    </w:p>
    <w:p w:rsidR="00E0556E" w:rsidRPr="00685122" w:rsidRDefault="00267BAC" w:rsidP="001B33AA">
      <w:pPr>
        <w:pStyle w:val="Titre3"/>
        <w:numPr>
          <w:ilvl w:val="0"/>
          <w:numId w:val="10"/>
        </w:numPr>
        <w:spacing w:before="0" w:after="0" w:line="260" w:lineRule="atLeast"/>
      </w:pPr>
      <w:r w:rsidRPr="00685122">
        <w:t>L</w:t>
      </w:r>
      <w:r w:rsidR="00E0556E" w:rsidRPr="00685122">
        <w:t>ait maternel</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L</w:t>
      </w:r>
      <w:r w:rsidR="00E0556E" w:rsidRPr="00685122">
        <w:rPr>
          <w:rFonts w:ascii="Arial" w:hAnsi="Arial" w:cs="Arial"/>
          <w:sz w:val="20"/>
          <w:szCs w:val="20"/>
        </w:rPr>
        <w:t>ait pasteurisé issu de don</w:t>
      </w:r>
      <w:r w:rsidR="00EF5711" w:rsidRPr="00685122">
        <w:rPr>
          <w:rFonts w:ascii="Arial" w:hAnsi="Arial" w:cs="Arial"/>
          <w:sz w:val="20"/>
          <w:szCs w:val="20"/>
        </w:rPr>
        <w:t>s</w:t>
      </w:r>
      <w:r w:rsidR="00E0556E" w:rsidRPr="00685122">
        <w:rPr>
          <w:rFonts w:ascii="Arial" w:hAnsi="Arial" w:cs="Arial"/>
          <w:sz w:val="20"/>
          <w:szCs w:val="20"/>
        </w:rPr>
        <w:t xml:space="preserve"> personnalisés</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L</w:t>
      </w:r>
      <w:r w:rsidR="00E0556E" w:rsidRPr="00685122">
        <w:rPr>
          <w:rFonts w:ascii="Arial" w:hAnsi="Arial" w:cs="Arial"/>
          <w:sz w:val="20"/>
          <w:szCs w:val="20"/>
        </w:rPr>
        <w:t>ait pasteurisé issu de dons anonymes</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L</w:t>
      </w:r>
      <w:r w:rsidR="00E0556E" w:rsidRPr="00685122">
        <w:rPr>
          <w:rFonts w:ascii="Arial" w:hAnsi="Arial" w:cs="Arial"/>
          <w:sz w:val="20"/>
          <w:szCs w:val="20"/>
        </w:rPr>
        <w:t>ait lyophilisé</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L</w:t>
      </w:r>
      <w:r w:rsidR="00E0556E" w:rsidRPr="00685122">
        <w:rPr>
          <w:rFonts w:ascii="Arial" w:hAnsi="Arial" w:cs="Arial"/>
          <w:sz w:val="20"/>
          <w:szCs w:val="20"/>
        </w:rPr>
        <w:t>ait cru issu de dons personnalisés</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L</w:t>
      </w:r>
      <w:r w:rsidR="00E0556E" w:rsidRPr="00685122">
        <w:rPr>
          <w:rFonts w:ascii="Arial" w:hAnsi="Arial" w:cs="Arial"/>
          <w:sz w:val="20"/>
          <w:szCs w:val="20"/>
        </w:rPr>
        <w:t>ait cru issu de dons anonymes</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A</w:t>
      </w:r>
      <w:r w:rsidR="00E0556E" w:rsidRPr="00685122">
        <w:rPr>
          <w:rFonts w:ascii="Arial" w:hAnsi="Arial" w:cs="Arial"/>
          <w:sz w:val="20"/>
          <w:szCs w:val="20"/>
        </w:rPr>
        <w:t>utre, à préciser :</w:t>
      </w:r>
    </w:p>
    <w:p w:rsidR="00267BAC" w:rsidRPr="00685122" w:rsidRDefault="00267BAC" w:rsidP="00267BAC">
      <w:pPr>
        <w:rPr>
          <w:rFonts w:ascii="Arial" w:hAnsi="Arial" w:cs="Arial"/>
          <w:sz w:val="20"/>
          <w:szCs w:val="20"/>
        </w:rPr>
      </w:pPr>
    </w:p>
    <w:p w:rsidR="00267BAC" w:rsidRPr="00685122" w:rsidRDefault="00267BAC" w:rsidP="001B33AA">
      <w:pPr>
        <w:pStyle w:val="Titre3"/>
        <w:numPr>
          <w:ilvl w:val="0"/>
          <w:numId w:val="10"/>
        </w:numPr>
        <w:spacing w:before="0" w:after="0" w:line="260" w:lineRule="atLeast"/>
      </w:pPr>
      <w:r w:rsidRPr="00685122">
        <w:t>Autres produits</w:t>
      </w:r>
    </w:p>
    <w:p w:rsidR="00267BAC" w:rsidRPr="00685122" w:rsidRDefault="00267BAC" w:rsidP="001B33AA">
      <w:pPr>
        <w:numPr>
          <w:ilvl w:val="0"/>
          <w:numId w:val="7"/>
        </w:numPr>
        <w:rPr>
          <w:rFonts w:ascii="Arial" w:hAnsi="Arial" w:cs="Arial"/>
          <w:sz w:val="20"/>
          <w:szCs w:val="20"/>
        </w:rPr>
      </w:pPr>
      <w:r w:rsidRPr="00685122">
        <w:rPr>
          <w:rFonts w:ascii="Arial" w:hAnsi="Arial" w:cs="Arial"/>
          <w:sz w:val="20"/>
          <w:szCs w:val="20"/>
        </w:rPr>
        <w:t>à préciser</w:t>
      </w:r>
      <w:r w:rsidR="00E168CE" w:rsidRPr="00685122">
        <w:rPr>
          <w:rFonts w:ascii="Arial" w:hAnsi="Arial" w:cs="Arial"/>
          <w:sz w:val="20"/>
          <w:szCs w:val="20"/>
        </w:rPr>
        <w:t> :</w:t>
      </w:r>
    </w:p>
    <w:p w:rsidR="00E0556E" w:rsidRPr="00685122" w:rsidRDefault="00E0556E" w:rsidP="00E0556E">
      <w:pPr>
        <w:rPr>
          <w:rFonts w:ascii="Arial" w:hAnsi="Arial" w:cs="Arial"/>
          <w:sz w:val="20"/>
          <w:szCs w:val="20"/>
        </w:rPr>
      </w:pPr>
    </w:p>
    <w:p w:rsidR="00E0556E" w:rsidRPr="00685122" w:rsidRDefault="00E0556E" w:rsidP="00E0556E">
      <w:pPr>
        <w:pStyle w:val="Titre3"/>
        <w:spacing w:after="120" w:line="260" w:lineRule="atLeast"/>
      </w:pPr>
      <w:bookmarkStart w:id="107" w:name="_Toc150681204"/>
      <w:bookmarkStart w:id="108" w:name="_Toc150681311"/>
      <w:bookmarkStart w:id="109" w:name="_Toc156880436"/>
      <w:bookmarkStart w:id="110" w:name="_Toc182990174"/>
      <w:bookmarkStart w:id="111" w:name="_Toc185651794"/>
      <w:bookmarkStart w:id="112" w:name="_Toc185652226"/>
      <w:r w:rsidRPr="00685122">
        <w:lastRenderedPageBreak/>
        <w:t>Thésaurus 2 « Etapes de survenue de l’incident »</w:t>
      </w:r>
      <w:bookmarkEnd w:id="107"/>
      <w:bookmarkEnd w:id="108"/>
      <w:bookmarkEnd w:id="109"/>
      <w:bookmarkEnd w:id="110"/>
      <w:bookmarkEnd w:id="111"/>
      <w:bookmarkEnd w:id="112"/>
      <w:r w:rsidRPr="00685122">
        <w:rPr>
          <w:u w:val="none"/>
        </w:rPr>
        <w:tab/>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Q</w:t>
      </w:r>
      <w:r w:rsidR="00E0556E" w:rsidRPr="00685122">
        <w:rPr>
          <w:rFonts w:ascii="Arial" w:hAnsi="Arial" w:cs="Arial"/>
          <w:sz w:val="20"/>
          <w:szCs w:val="20"/>
        </w:rPr>
        <w:t>ualification donneur</w:t>
      </w:r>
      <w:r w:rsidR="00685122">
        <w:rPr>
          <w:rFonts w:ascii="Arial" w:hAnsi="Arial" w:cs="Arial"/>
          <w:sz w:val="20"/>
          <w:szCs w:val="20"/>
        </w:rPr>
        <w:t xml:space="preserve"> </w:t>
      </w:r>
      <w:r w:rsidR="00E0556E" w:rsidRPr="00685122">
        <w:rPr>
          <w:rFonts w:ascii="Arial" w:hAnsi="Arial" w:cs="Arial"/>
          <w:sz w:val="20"/>
          <w:szCs w:val="20"/>
        </w:rPr>
        <w:t>/</w:t>
      </w:r>
      <w:r w:rsidR="00685122">
        <w:rPr>
          <w:rFonts w:ascii="Arial" w:hAnsi="Arial" w:cs="Arial"/>
          <w:sz w:val="20"/>
          <w:szCs w:val="20"/>
        </w:rPr>
        <w:t xml:space="preserve"> </w:t>
      </w:r>
      <w:r w:rsidR="00E0556E" w:rsidRPr="00685122">
        <w:rPr>
          <w:rFonts w:ascii="Arial" w:hAnsi="Arial" w:cs="Arial"/>
          <w:sz w:val="20"/>
          <w:szCs w:val="20"/>
        </w:rPr>
        <w:t>receveur</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P</w:t>
      </w:r>
      <w:r w:rsidR="00E0556E" w:rsidRPr="00685122">
        <w:rPr>
          <w:rFonts w:ascii="Arial" w:hAnsi="Arial" w:cs="Arial"/>
          <w:sz w:val="20"/>
          <w:szCs w:val="20"/>
        </w:rPr>
        <w:t>rélèvement</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Tr</w:t>
      </w:r>
      <w:r w:rsidR="00E0556E" w:rsidRPr="00685122">
        <w:rPr>
          <w:rFonts w:ascii="Arial" w:hAnsi="Arial" w:cs="Arial"/>
          <w:sz w:val="20"/>
          <w:szCs w:val="20"/>
        </w:rPr>
        <w:t xml:space="preserve">ansports </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R</w:t>
      </w:r>
      <w:r w:rsidR="00E0556E" w:rsidRPr="00685122">
        <w:rPr>
          <w:rFonts w:ascii="Arial" w:hAnsi="Arial" w:cs="Arial"/>
          <w:sz w:val="20"/>
          <w:szCs w:val="20"/>
        </w:rPr>
        <w:t>éception</w:t>
      </w:r>
    </w:p>
    <w:p w:rsidR="00E0556E" w:rsidRPr="00685122" w:rsidRDefault="004D1536" w:rsidP="001B33AA">
      <w:pPr>
        <w:numPr>
          <w:ilvl w:val="0"/>
          <w:numId w:val="7"/>
        </w:numPr>
        <w:rPr>
          <w:rFonts w:ascii="Arial" w:hAnsi="Arial" w:cs="Arial"/>
          <w:sz w:val="20"/>
          <w:szCs w:val="20"/>
        </w:rPr>
      </w:pPr>
      <w:bookmarkStart w:id="113" w:name="_GoBack"/>
      <w:r w:rsidRPr="00685122">
        <w:rPr>
          <w:rFonts w:ascii="Arial" w:hAnsi="Arial" w:cs="Arial"/>
          <w:sz w:val="20"/>
          <w:szCs w:val="20"/>
        </w:rPr>
        <w:t>P</w:t>
      </w:r>
      <w:r w:rsidR="00E0556E" w:rsidRPr="00685122">
        <w:rPr>
          <w:rFonts w:ascii="Arial" w:hAnsi="Arial" w:cs="Arial"/>
          <w:sz w:val="20"/>
          <w:szCs w:val="20"/>
        </w:rPr>
        <w:t>réparation, à préciser</w:t>
      </w:r>
    </w:p>
    <w:bookmarkEnd w:id="113"/>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C</w:t>
      </w:r>
      <w:r w:rsidR="00E0556E" w:rsidRPr="00685122">
        <w:rPr>
          <w:rFonts w:ascii="Arial" w:hAnsi="Arial" w:cs="Arial"/>
          <w:sz w:val="20"/>
          <w:szCs w:val="20"/>
        </w:rPr>
        <w:t>onservation</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D</w:t>
      </w:r>
      <w:r w:rsidR="00E0556E" w:rsidRPr="00685122">
        <w:rPr>
          <w:rFonts w:ascii="Arial" w:hAnsi="Arial" w:cs="Arial"/>
          <w:sz w:val="20"/>
          <w:szCs w:val="20"/>
        </w:rPr>
        <w:t>istribution/délivrance</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C</w:t>
      </w:r>
      <w:r w:rsidR="00E0556E" w:rsidRPr="00685122">
        <w:rPr>
          <w:rFonts w:ascii="Arial" w:hAnsi="Arial" w:cs="Arial"/>
          <w:sz w:val="20"/>
          <w:szCs w:val="20"/>
        </w:rPr>
        <w:t>ession</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I</w:t>
      </w:r>
      <w:r w:rsidR="00E0556E" w:rsidRPr="00685122">
        <w:rPr>
          <w:rFonts w:ascii="Arial" w:hAnsi="Arial" w:cs="Arial"/>
          <w:sz w:val="20"/>
          <w:szCs w:val="20"/>
        </w:rPr>
        <w:t>mportation</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E</w:t>
      </w:r>
      <w:r w:rsidR="00E0556E" w:rsidRPr="00685122">
        <w:rPr>
          <w:rFonts w:ascii="Arial" w:hAnsi="Arial" w:cs="Arial"/>
          <w:sz w:val="20"/>
          <w:szCs w:val="20"/>
        </w:rPr>
        <w:t>xportation</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G</w:t>
      </w:r>
      <w:r w:rsidR="00E0556E" w:rsidRPr="00685122">
        <w:rPr>
          <w:rFonts w:ascii="Arial" w:hAnsi="Arial" w:cs="Arial"/>
          <w:sz w:val="20"/>
          <w:szCs w:val="20"/>
        </w:rPr>
        <w:t>reffe / administration</w:t>
      </w:r>
    </w:p>
    <w:p w:rsidR="00E0556E" w:rsidRPr="00685122" w:rsidRDefault="004D1536" w:rsidP="001B33AA">
      <w:pPr>
        <w:numPr>
          <w:ilvl w:val="0"/>
          <w:numId w:val="7"/>
        </w:numPr>
        <w:rPr>
          <w:rFonts w:ascii="Arial" w:hAnsi="Arial" w:cs="Arial"/>
          <w:sz w:val="20"/>
          <w:szCs w:val="20"/>
        </w:rPr>
      </w:pPr>
      <w:r w:rsidRPr="00685122">
        <w:rPr>
          <w:rFonts w:ascii="Arial" w:hAnsi="Arial" w:cs="Arial"/>
          <w:sz w:val="20"/>
          <w:szCs w:val="20"/>
        </w:rPr>
        <w:t>A</w:t>
      </w:r>
      <w:r w:rsidR="00E0556E" w:rsidRPr="00685122">
        <w:rPr>
          <w:rFonts w:ascii="Arial" w:hAnsi="Arial" w:cs="Arial"/>
          <w:sz w:val="20"/>
          <w:szCs w:val="20"/>
        </w:rPr>
        <w:t>utre, à préciser :</w:t>
      </w:r>
    </w:p>
    <w:p w:rsidR="00E0556E" w:rsidRPr="00685122" w:rsidRDefault="00E0556E" w:rsidP="00E0556E">
      <w:pPr>
        <w:spacing w:after="120" w:line="260" w:lineRule="atLeast"/>
        <w:jc w:val="both"/>
        <w:rPr>
          <w:rFonts w:ascii="Arial" w:hAnsi="Arial" w:cs="Arial"/>
          <w:sz w:val="20"/>
        </w:rPr>
      </w:pPr>
    </w:p>
    <w:p w:rsidR="00E0556E" w:rsidRPr="00685122" w:rsidRDefault="00E0556E" w:rsidP="00E0556E">
      <w:pPr>
        <w:pStyle w:val="Titre3"/>
        <w:spacing w:after="120" w:line="260" w:lineRule="atLeast"/>
      </w:pPr>
      <w:bookmarkStart w:id="114" w:name="_Toc150681205"/>
      <w:bookmarkStart w:id="115" w:name="_Toc150681312"/>
      <w:bookmarkStart w:id="116" w:name="_Toc156880437"/>
      <w:bookmarkStart w:id="117" w:name="_Toc182990175"/>
      <w:bookmarkStart w:id="118" w:name="_Toc185651795"/>
      <w:bookmarkStart w:id="119" w:name="_Toc185652227"/>
      <w:r w:rsidRPr="00685122">
        <w:t>Thésaurus 3 « </w:t>
      </w:r>
      <w:r w:rsidR="001450A4" w:rsidRPr="00685122">
        <w:t>causes</w:t>
      </w:r>
      <w:r w:rsidR="00651D89" w:rsidRPr="00685122">
        <w:t xml:space="preserve"> d’</w:t>
      </w:r>
      <w:r w:rsidRPr="00685122">
        <w:t>incident »</w:t>
      </w:r>
      <w:bookmarkEnd w:id="114"/>
      <w:bookmarkEnd w:id="115"/>
      <w:bookmarkEnd w:id="116"/>
      <w:bookmarkEnd w:id="117"/>
      <w:bookmarkEnd w:id="118"/>
      <w:bookmarkEnd w:id="119"/>
      <w:r w:rsidRPr="00685122">
        <w:rPr>
          <w:u w:val="none"/>
        </w:rPr>
        <w:t xml:space="preserve">    </w:t>
      </w:r>
      <w:r w:rsidRPr="00685122">
        <w:rPr>
          <w:u w:val="none"/>
        </w:rPr>
        <w:tab/>
      </w:r>
    </w:p>
    <w:p w:rsidR="00651D89" w:rsidRPr="00685122" w:rsidRDefault="00651D89" w:rsidP="001B33AA">
      <w:pPr>
        <w:numPr>
          <w:ilvl w:val="0"/>
          <w:numId w:val="7"/>
        </w:numPr>
        <w:rPr>
          <w:rFonts w:ascii="Arial" w:hAnsi="Arial" w:cs="Arial"/>
          <w:sz w:val="20"/>
          <w:szCs w:val="20"/>
        </w:rPr>
      </w:pPr>
      <w:r w:rsidRPr="00685122">
        <w:rPr>
          <w:rFonts w:ascii="Arial" w:hAnsi="Arial" w:cs="Arial"/>
          <w:sz w:val="20"/>
          <w:szCs w:val="20"/>
        </w:rPr>
        <w:t>Incident(s) lié(s) au personnel</w:t>
      </w:r>
    </w:p>
    <w:p w:rsidR="00651D89" w:rsidRPr="00685122" w:rsidRDefault="00651D89" w:rsidP="001B33AA">
      <w:pPr>
        <w:numPr>
          <w:ilvl w:val="0"/>
          <w:numId w:val="7"/>
        </w:numPr>
        <w:rPr>
          <w:rFonts w:ascii="Arial" w:hAnsi="Arial" w:cs="Arial"/>
          <w:sz w:val="20"/>
          <w:szCs w:val="20"/>
        </w:rPr>
      </w:pPr>
      <w:r w:rsidRPr="00685122">
        <w:rPr>
          <w:rFonts w:ascii="Arial" w:hAnsi="Arial" w:cs="Arial"/>
          <w:sz w:val="20"/>
          <w:szCs w:val="20"/>
        </w:rPr>
        <w:t>Incident(s) lié(s) à l’institution / organisation / procédure</w:t>
      </w:r>
    </w:p>
    <w:p w:rsidR="00651D89" w:rsidRPr="00685122" w:rsidRDefault="00651D89" w:rsidP="001B33AA">
      <w:pPr>
        <w:numPr>
          <w:ilvl w:val="0"/>
          <w:numId w:val="7"/>
        </w:numPr>
        <w:rPr>
          <w:rFonts w:ascii="Arial" w:hAnsi="Arial" w:cs="Arial"/>
          <w:sz w:val="20"/>
          <w:szCs w:val="20"/>
        </w:rPr>
      </w:pPr>
      <w:r w:rsidRPr="00685122">
        <w:rPr>
          <w:rFonts w:ascii="Arial" w:hAnsi="Arial" w:cs="Arial"/>
          <w:sz w:val="20"/>
          <w:szCs w:val="20"/>
        </w:rPr>
        <w:t>Incident(s) lié(s) aux équipements / matériels</w:t>
      </w:r>
    </w:p>
    <w:p w:rsidR="00651D89" w:rsidRPr="00685122" w:rsidRDefault="00651D89" w:rsidP="001B33AA">
      <w:pPr>
        <w:numPr>
          <w:ilvl w:val="0"/>
          <w:numId w:val="7"/>
        </w:numPr>
        <w:rPr>
          <w:rFonts w:ascii="Arial" w:hAnsi="Arial" w:cs="Arial"/>
          <w:sz w:val="20"/>
          <w:szCs w:val="20"/>
        </w:rPr>
      </w:pPr>
      <w:r w:rsidRPr="00685122">
        <w:rPr>
          <w:rFonts w:ascii="Arial" w:hAnsi="Arial" w:cs="Arial"/>
          <w:sz w:val="20"/>
          <w:szCs w:val="20"/>
        </w:rPr>
        <w:t>Incident(s) lié(s) au</w:t>
      </w:r>
      <w:r w:rsidR="001B33AA" w:rsidRPr="00685122">
        <w:rPr>
          <w:rFonts w:ascii="Arial" w:hAnsi="Arial" w:cs="Arial"/>
          <w:sz w:val="20"/>
          <w:szCs w:val="20"/>
        </w:rPr>
        <w:t>x</w:t>
      </w:r>
      <w:r w:rsidRPr="00685122">
        <w:rPr>
          <w:rFonts w:ascii="Arial" w:hAnsi="Arial" w:cs="Arial"/>
          <w:sz w:val="20"/>
          <w:szCs w:val="20"/>
        </w:rPr>
        <w:t xml:space="preserve"> système</w:t>
      </w:r>
      <w:r w:rsidR="001B33AA" w:rsidRPr="00685122">
        <w:rPr>
          <w:rFonts w:ascii="Arial" w:hAnsi="Arial" w:cs="Arial"/>
          <w:sz w:val="20"/>
          <w:szCs w:val="20"/>
        </w:rPr>
        <w:t>s</w:t>
      </w:r>
      <w:r w:rsidRPr="00685122">
        <w:rPr>
          <w:rFonts w:ascii="Arial" w:hAnsi="Arial" w:cs="Arial"/>
          <w:sz w:val="20"/>
          <w:szCs w:val="20"/>
        </w:rPr>
        <w:t xml:space="preserve"> d’information</w:t>
      </w:r>
    </w:p>
    <w:p w:rsidR="00651D89" w:rsidRPr="00685122" w:rsidRDefault="00651D89" w:rsidP="001B33AA">
      <w:pPr>
        <w:numPr>
          <w:ilvl w:val="0"/>
          <w:numId w:val="7"/>
        </w:numPr>
        <w:rPr>
          <w:rFonts w:ascii="Arial" w:hAnsi="Arial" w:cs="Arial"/>
          <w:sz w:val="20"/>
          <w:szCs w:val="20"/>
        </w:rPr>
      </w:pPr>
      <w:r w:rsidRPr="00685122">
        <w:rPr>
          <w:rFonts w:ascii="Arial" w:hAnsi="Arial" w:cs="Arial"/>
          <w:sz w:val="20"/>
          <w:szCs w:val="20"/>
        </w:rPr>
        <w:t>Incident(s) lié(s) aux locaux / à l’environnement</w:t>
      </w:r>
    </w:p>
    <w:p w:rsidR="00651D89" w:rsidRPr="00685122" w:rsidRDefault="00651D89" w:rsidP="001B33AA">
      <w:pPr>
        <w:numPr>
          <w:ilvl w:val="0"/>
          <w:numId w:val="7"/>
        </w:numPr>
        <w:rPr>
          <w:rFonts w:ascii="Arial" w:hAnsi="Arial" w:cs="Arial"/>
          <w:sz w:val="20"/>
          <w:szCs w:val="20"/>
        </w:rPr>
      </w:pPr>
      <w:r w:rsidRPr="00685122">
        <w:rPr>
          <w:rFonts w:ascii="Arial" w:hAnsi="Arial" w:cs="Arial"/>
          <w:sz w:val="20"/>
          <w:szCs w:val="20"/>
        </w:rPr>
        <w:t>Incident(s) lié(s) au donneur / patient autologue / receveur</w:t>
      </w:r>
    </w:p>
    <w:p w:rsidR="00651D89" w:rsidRPr="00685122" w:rsidRDefault="00651D89" w:rsidP="001B33AA">
      <w:pPr>
        <w:numPr>
          <w:ilvl w:val="0"/>
          <w:numId w:val="7"/>
        </w:numPr>
        <w:rPr>
          <w:rFonts w:ascii="Arial" w:hAnsi="Arial" w:cs="Arial"/>
          <w:sz w:val="20"/>
          <w:szCs w:val="20"/>
        </w:rPr>
      </w:pPr>
      <w:r w:rsidRPr="00685122">
        <w:rPr>
          <w:rFonts w:ascii="Arial" w:hAnsi="Arial" w:cs="Arial"/>
          <w:sz w:val="20"/>
          <w:szCs w:val="20"/>
        </w:rPr>
        <w:t>Non connue / Ne sait pas</w:t>
      </w:r>
    </w:p>
    <w:p w:rsidR="00E0556E" w:rsidRDefault="004D1536" w:rsidP="001B33AA">
      <w:pPr>
        <w:numPr>
          <w:ilvl w:val="0"/>
          <w:numId w:val="7"/>
        </w:numPr>
        <w:rPr>
          <w:rFonts w:ascii="Arial" w:hAnsi="Arial" w:cs="Arial"/>
          <w:sz w:val="20"/>
          <w:szCs w:val="20"/>
        </w:rPr>
      </w:pPr>
      <w:r w:rsidRPr="00685122">
        <w:rPr>
          <w:rFonts w:ascii="Arial" w:hAnsi="Arial" w:cs="Arial"/>
          <w:sz w:val="20"/>
          <w:szCs w:val="20"/>
        </w:rPr>
        <w:t>A</w:t>
      </w:r>
      <w:r w:rsidR="00E0556E" w:rsidRPr="00685122">
        <w:rPr>
          <w:rFonts w:ascii="Arial" w:hAnsi="Arial" w:cs="Arial"/>
          <w:sz w:val="20"/>
          <w:szCs w:val="20"/>
        </w:rPr>
        <w:t>utre, à préciser</w:t>
      </w:r>
    </w:p>
    <w:p w:rsidR="00685122" w:rsidRPr="00685122" w:rsidRDefault="00685122" w:rsidP="00685122">
      <w:pPr>
        <w:ind w:left="1065"/>
        <w:rPr>
          <w:rFonts w:ascii="Arial" w:hAnsi="Arial" w:cs="Arial"/>
          <w:sz w:val="20"/>
          <w:szCs w:val="20"/>
        </w:rPr>
      </w:pPr>
    </w:p>
    <w:p w:rsidR="00E0556E" w:rsidRPr="00685122" w:rsidRDefault="00E0556E" w:rsidP="00E0556E">
      <w:pPr>
        <w:spacing w:line="260" w:lineRule="atLeast"/>
        <w:jc w:val="both"/>
        <w:rPr>
          <w:rFonts w:ascii="Arial" w:hAnsi="Arial" w:cs="Arial"/>
          <w:sz w:val="20"/>
        </w:rPr>
      </w:pPr>
    </w:p>
    <w:p w:rsidR="001A5A22" w:rsidRPr="00685122" w:rsidRDefault="001A5A22">
      <w:pPr>
        <w:spacing w:after="200" w:line="276" w:lineRule="auto"/>
        <w:rPr>
          <w:rFonts w:ascii="Arial" w:hAnsi="Arial" w:cs="Arial"/>
          <w:sz w:val="20"/>
          <w:szCs w:val="20"/>
        </w:rPr>
      </w:pPr>
      <w:r w:rsidRPr="00685122">
        <w:rPr>
          <w:rFonts w:ascii="Arial" w:hAnsi="Arial" w:cs="Arial"/>
          <w:sz w:val="20"/>
          <w:szCs w:val="20"/>
        </w:rPr>
        <w:br w:type="page"/>
      </w:r>
    </w:p>
    <w:p w:rsidR="001A5A22" w:rsidRPr="00685122" w:rsidRDefault="001A5A22" w:rsidP="001A5A22">
      <w:pPr>
        <w:pStyle w:val="Retraitcorpsdetexte"/>
        <w:spacing w:after="120" w:line="280" w:lineRule="atLeast"/>
        <w:ind w:left="0" w:firstLine="0"/>
        <w:jc w:val="both"/>
        <w:rPr>
          <w:rFonts w:ascii="Arial" w:hAnsi="Arial" w:cs="Arial"/>
          <w:smallCaps/>
          <w:sz w:val="28"/>
          <w:szCs w:val="28"/>
        </w:rPr>
      </w:pPr>
      <w:bookmarkStart w:id="120" w:name="_Toc185651768"/>
      <w:bookmarkStart w:id="121" w:name="_Toc185652200"/>
      <w:r w:rsidRPr="00685122">
        <w:rPr>
          <w:rFonts w:ascii="Arial" w:hAnsi="Arial" w:cs="Arial"/>
          <w:smallCaps/>
          <w:sz w:val="28"/>
          <w:szCs w:val="28"/>
        </w:rPr>
        <w:lastRenderedPageBreak/>
        <w:t>Glossaire</w:t>
      </w:r>
      <w:bookmarkEnd w:id="120"/>
      <w:bookmarkEnd w:id="121"/>
    </w:p>
    <w:p w:rsidR="001A5A22" w:rsidRPr="00685122" w:rsidRDefault="001A5A22" w:rsidP="001A5A22">
      <w:pPr>
        <w:pStyle w:val="Retraitcorpsdetexte"/>
        <w:spacing w:after="120" w:line="280" w:lineRule="atLeast"/>
        <w:ind w:left="0" w:firstLine="0"/>
        <w:jc w:val="both"/>
        <w:rPr>
          <w:rFonts w:ascii="Arial" w:hAnsi="Arial" w:cs="Arial"/>
          <w:smallCaps/>
          <w:sz w:val="28"/>
          <w:szCs w:val="28"/>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Allogreffon vascularisé composite</w:t>
      </w:r>
      <w:r w:rsidR="007432B5" w:rsidRPr="00685122">
        <w:rPr>
          <w:rFonts w:ascii="Arial" w:hAnsi="Arial" w:cs="Arial"/>
          <w:sz w:val="20"/>
        </w:rPr>
        <w:t xml:space="preserve"> (ex-tissu composite)</w:t>
      </w:r>
    </w:p>
    <w:p w:rsidR="001A5A22" w:rsidRPr="00685122" w:rsidRDefault="001A5A22" w:rsidP="001A5A22">
      <w:pPr>
        <w:jc w:val="both"/>
        <w:rPr>
          <w:rFonts w:ascii="Arial" w:hAnsi="Arial" w:cs="Arial"/>
          <w:sz w:val="20"/>
          <w:szCs w:val="20"/>
        </w:rPr>
      </w:pPr>
      <w:r w:rsidRPr="00685122">
        <w:rPr>
          <w:rFonts w:ascii="Arial" w:hAnsi="Arial" w:cs="Arial"/>
          <w:sz w:val="20"/>
          <w:szCs w:val="20"/>
        </w:rPr>
        <w:t>Ensemble de tissus, y compris tégumentaires, musculo-squelettiques, nerveux et vasculaires, ne constituant pas un organe et permettant de participer au maintien de l'intégrité anatomique, esthétique ou fonctionnelle</w:t>
      </w:r>
      <w:r w:rsidR="00EB0922" w:rsidRPr="00685122">
        <w:rPr>
          <w:rFonts w:ascii="Arial" w:hAnsi="Arial" w:cs="Arial"/>
          <w:sz w:val="20"/>
          <w:szCs w:val="20"/>
        </w:rPr>
        <w:t xml:space="preserve"> du corps humain</w:t>
      </w:r>
      <w:r w:rsidRPr="00685122">
        <w:rPr>
          <w:rFonts w:ascii="Arial" w:hAnsi="Arial" w:cs="Arial"/>
          <w:sz w:val="20"/>
          <w:szCs w:val="20"/>
        </w:rPr>
        <w:t>.</w:t>
      </w:r>
    </w:p>
    <w:p w:rsidR="001A5A22" w:rsidRPr="00685122" w:rsidRDefault="001A5A22" w:rsidP="001A5A22">
      <w:pPr>
        <w:spacing w:line="260" w:lineRule="atLeast"/>
        <w:jc w:val="both"/>
        <w:rPr>
          <w:rFonts w:ascii="Arial" w:hAnsi="Arial" w:cs="Arial"/>
          <w:sz w:val="20"/>
        </w:rPr>
      </w:pPr>
    </w:p>
    <w:p w:rsidR="001A5A22" w:rsidRPr="00685122" w:rsidRDefault="001A5A22" w:rsidP="001A5A22">
      <w:pPr>
        <w:spacing w:line="260" w:lineRule="atLeast"/>
        <w:jc w:val="both"/>
        <w:rPr>
          <w:rFonts w:ascii="Arial" w:hAnsi="Arial" w:cs="Arial"/>
          <w:sz w:val="20"/>
        </w:rPr>
      </w:pPr>
      <w:r w:rsidRPr="00685122">
        <w:rPr>
          <w:rFonts w:ascii="Arial" w:hAnsi="Arial" w:cs="Arial"/>
          <w:sz w:val="20"/>
          <w:u w:val="single"/>
        </w:rPr>
        <w:t>Banque de tissus</w:t>
      </w:r>
      <w:r w:rsidRPr="00685122">
        <w:rPr>
          <w:rFonts w:ascii="Arial" w:hAnsi="Arial" w:cs="Arial"/>
          <w:sz w:val="20"/>
        </w:rPr>
        <w:t xml:space="preserve"> </w:t>
      </w:r>
    </w:p>
    <w:p w:rsidR="001A5A22" w:rsidRPr="00685122" w:rsidRDefault="001A5A22" w:rsidP="001A5A22">
      <w:pPr>
        <w:spacing w:line="260" w:lineRule="atLeast"/>
        <w:jc w:val="both"/>
        <w:rPr>
          <w:rFonts w:ascii="Arial" w:hAnsi="Arial" w:cs="Arial"/>
          <w:sz w:val="20"/>
          <w:szCs w:val="20"/>
        </w:rPr>
      </w:pPr>
      <w:r w:rsidRPr="00685122">
        <w:rPr>
          <w:rFonts w:ascii="Arial" w:hAnsi="Arial" w:cs="Arial"/>
          <w:sz w:val="20"/>
          <w:szCs w:val="20"/>
        </w:rPr>
        <w:t xml:space="preserve">Etablissement ou organisme autorisé au titre de l’article L.1243-2 du code de la santé publique à exercer les activités de préparation, conservation, distribution ou cession à des fins thérapeutiques des tissus et de leurs dérivés. </w:t>
      </w:r>
    </w:p>
    <w:p w:rsidR="001A5A22" w:rsidRPr="00685122" w:rsidRDefault="001A5A22" w:rsidP="001A5A22">
      <w:pPr>
        <w:spacing w:line="260" w:lineRule="atLeast"/>
        <w:jc w:val="both"/>
        <w:rPr>
          <w:rFonts w:ascii="Arial" w:hAnsi="Arial" w:cs="Arial"/>
          <w:sz w:val="20"/>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Cellules</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Des cellules d’origine humaine isolées ou un ensemble de cellules d’origine humaine non reliées entre elles par un tissu conjonctif, devant subir une ou des étapes de préparation ou de conservation.</w:t>
      </w:r>
    </w:p>
    <w:p w:rsidR="001A5A22" w:rsidRPr="00685122" w:rsidRDefault="001A5A22" w:rsidP="001A5A22">
      <w:pPr>
        <w:spacing w:line="260" w:lineRule="atLeast"/>
        <w:jc w:val="both"/>
        <w:rPr>
          <w:rFonts w:ascii="Arial" w:hAnsi="Arial" w:cs="Arial"/>
          <w:sz w:val="20"/>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 xml:space="preserve">Cession </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 xml:space="preserve">Transfert de tissus, de leurs dérivés, de cellules ou de préparation de thérapie cellulaire (PTC) d’un établissement ou organisme autorisé en application de l’article L.1243-2 du code de la santé publique, vers un autre établissement ou organisme autorisé en application de l’article L.1243-2 ou vers un fabricant de dispositif médical de diagnostic in vitro, ou vers un fabricant de médicament fabriqué industriellement ou vers un fabricant de produits thérapeutique annexe (PTA) </w:t>
      </w:r>
    </w:p>
    <w:p w:rsidR="001A5A22" w:rsidRPr="00685122" w:rsidRDefault="001A5A22" w:rsidP="001A5A22">
      <w:pPr>
        <w:spacing w:line="260" w:lineRule="atLeast"/>
        <w:jc w:val="both"/>
        <w:rPr>
          <w:rFonts w:ascii="Arial" w:hAnsi="Arial" w:cs="Arial"/>
          <w:sz w:val="20"/>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Conservation des produits biologiques</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Action de conserver des tissus, ou leurs dérivés, des cellules ou des PTC, du lait maternel quel que soit leur niveau de préparation, dans des conditions permettant d’en maintenir les qualités requises.</w:t>
      </w:r>
    </w:p>
    <w:p w:rsidR="001A5A22" w:rsidRPr="00685122" w:rsidRDefault="001A5A22" w:rsidP="001A5A22">
      <w:pPr>
        <w:spacing w:line="260" w:lineRule="atLeast"/>
        <w:jc w:val="both"/>
        <w:rPr>
          <w:rFonts w:ascii="Arial" w:hAnsi="Arial" w:cs="Arial"/>
          <w:sz w:val="20"/>
          <w:u w:val="single"/>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Délivrance de lait maternel</w:t>
      </w:r>
      <w:r w:rsidR="00EB0922" w:rsidRPr="00685122">
        <w:rPr>
          <w:rFonts w:ascii="Arial" w:hAnsi="Arial" w:cs="Arial"/>
          <w:sz w:val="20"/>
          <w:u w:val="single"/>
        </w:rPr>
        <w:t xml:space="preserve"> à usage thérapeutique</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Mise à disposition, sur prescription médicale, de lait maternel en vue de l’administration à un nouveau-né.</w:t>
      </w:r>
    </w:p>
    <w:p w:rsidR="001A5A22" w:rsidRPr="00685122" w:rsidRDefault="001A5A22" w:rsidP="001A5A22">
      <w:pPr>
        <w:pStyle w:val="NormalWeb"/>
        <w:spacing w:before="120" w:beforeAutospacing="0" w:after="0" w:afterAutospacing="0"/>
        <w:jc w:val="both"/>
        <w:rPr>
          <w:color w:val="auto"/>
          <w:sz w:val="20"/>
          <w:szCs w:val="20"/>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 xml:space="preserve">Distribution de lait maternel </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Fourniture de lait par un lactarium à un service de soins d’un établissement de santé ou à un autre lactarium.</w:t>
      </w:r>
    </w:p>
    <w:p w:rsidR="001A5A22" w:rsidRPr="00685122" w:rsidRDefault="001A5A22" w:rsidP="001A5A22">
      <w:pPr>
        <w:pStyle w:val="NormalWeb"/>
        <w:spacing w:before="120" w:beforeAutospacing="0" w:after="0" w:afterAutospacing="0"/>
        <w:jc w:val="both"/>
        <w:rPr>
          <w:color w:val="auto"/>
          <w:sz w:val="20"/>
          <w:szCs w:val="20"/>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Distribution des tissus et des préparations de thérapie cellulaire</w:t>
      </w:r>
      <w:r w:rsidRPr="00685122">
        <w:rPr>
          <w:rFonts w:ascii="Arial" w:hAnsi="Arial" w:cs="Arial"/>
          <w:sz w:val="20"/>
        </w:rPr>
        <w:tab/>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 xml:space="preserve">Mise à disposition d’un tissu ou de son dérivé ou d’une préparation de thérapie cellulaire sur prescription médicale en vue de sa greffe ou de son administration à un patient déterminé. </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Cette distribution est effectuée à partir d’un établissement autorisé en application de l’article L. 1243-2 (y compris ceux autorisés sur le fondement de l’article R.1243.3).</w:t>
      </w:r>
    </w:p>
    <w:p w:rsidR="001A5A22" w:rsidRPr="00685122" w:rsidRDefault="001A5A22" w:rsidP="001A5A22">
      <w:pPr>
        <w:spacing w:line="260" w:lineRule="atLeast"/>
        <w:jc w:val="both"/>
        <w:rPr>
          <w:rFonts w:ascii="Arial" w:hAnsi="Arial" w:cs="Arial"/>
          <w:snapToGrid w:val="0"/>
          <w:sz w:val="20"/>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Effet indésirable</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Réaction nocive survenant chez un patient, donneur vivant ou receveur, liée ou susceptible d’être liée à un produit ou une activité relevant du champ de la biovigilance.</w:t>
      </w:r>
    </w:p>
    <w:p w:rsidR="001A5A22" w:rsidRPr="00685122" w:rsidRDefault="001A5A22" w:rsidP="001A5A22">
      <w:pPr>
        <w:spacing w:line="260" w:lineRule="atLeast"/>
        <w:jc w:val="both"/>
        <w:rPr>
          <w:rFonts w:ascii="Arial" w:hAnsi="Arial" w:cs="Arial"/>
          <w:sz w:val="20"/>
        </w:rPr>
      </w:pP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Est considéré comme grave l'effet indésirable susceptible :</w:t>
      </w:r>
    </w:p>
    <w:p w:rsidR="001A5A22" w:rsidRPr="00685122" w:rsidRDefault="001A5A22" w:rsidP="001A5A22">
      <w:pPr>
        <w:numPr>
          <w:ilvl w:val="0"/>
          <w:numId w:val="8"/>
        </w:numPr>
        <w:spacing w:before="60" w:line="260" w:lineRule="atLeast"/>
        <w:ind w:left="714" w:hanging="357"/>
        <w:jc w:val="both"/>
        <w:rPr>
          <w:rFonts w:ascii="Arial" w:hAnsi="Arial" w:cs="Arial"/>
          <w:sz w:val="20"/>
        </w:rPr>
      </w:pPr>
      <w:r w:rsidRPr="00685122">
        <w:rPr>
          <w:rFonts w:ascii="Arial" w:hAnsi="Arial" w:cs="Arial"/>
          <w:sz w:val="20"/>
        </w:rPr>
        <w:t>d’entraîner la mort,</w:t>
      </w:r>
    </w:p>
    <w:p w:rsidR="001A5A22" w:rsidRPr="00685122" w:rsidRDefault="001A5A22" w:rsidP="001A5A22">
      <w:pPr>
        <w:numPr>
          <w:ilvl w:val="0"/>
          <w:numId w:val="8"/>
        </w:numPr>
        <w:spacing w:before="60" w:line="260" w:lineRule="atLeast"/>
        <w:ind w:left="714" w:hanging="357"/>
        <w:jc w:val="both"/>
        <w:rPr>
          <w:rFonts w:ascii="Arial" w:hAnsi="Arial" w:cs="Arial"/>
          <w:sz w:val="20"/>
        </w:rPr>
      </w:pPr>
      <w:r w:rsidRPr="00685122">
        <w:rPr>
          <w:rFonts w:ascii="Arial" w:hAnsi="Arial" w:cs="Arial"/>
          <w:sz w:val="20"/>
        </w:rPr>
        <w:t>de mettre la vie en danger,</w:t>
      </w:r>
    </w:p>
    <w:p w:rsidR="001A5A22" w:rsidRPr="00685122" w:rsidRDefault="001A5A22" w:rsidP="001A5A22">
      <w:pPr>
        <w:numPr>
          <w:ilvl w:val="0"/>
          <w:numId w:val="8"/>
        </w:numPr>
        <w:spacing w:before="60" w:line="260" w:lineRule="atLeast"/>
        <w:ind w:left="714" w:hanging="357"/>
        <w:jc w:val="both"/>
        <w:rPr>
          <w:rFonts w:ascii="Arial" w:hAnsi="Arial" w:cs="Arial"/>
          <w:sz w:val="20"/>
        </w:rPr>
      </w:pPr>
      <w:r w:rsidRPr="00685122">
        <w:rPr>
          <w:rFonts w:ascii="Arial" w:hAnsi="Arial" w:cs="Arial"/>
          <w:sz w:val="20"/>
        </w:rPr>
        <w:t>d’entraîner une invalidité ou une incapacité,</w:t>
      </w:r>
    </w:p>
    <w:p w:rsidR="001A5A22" w:rsidRPr="00685122" w:rsidRDefault="001A5A22" w:rsidP="001A5A22">
      <w:pPr>
        <w:numPr>
          <w:ilvl w:val="0"/>
          <w:numId w:val="8"/>
        </w:numPr>
        <w:spacing w:before="60" w:line="260" w:lineRule="atLeast"/>
        <w:ind w:left="714" w:hanging="357"/>
        <w:jc w:val="both"/>
        <w:rPr>
          <w:rFonts w:ascii="Arial" w:hAnsi="Arial" w:cs="Arial"/>
          <w:sz w:val="20"/>
        </w:rPr>
      </w:pPr>
      <w:r w:rsidRPr="00685122">
        <w:rPr>
          <w:rFonts w:ascii="Arial" w:hAnsi="Arial" w:cs="Arial"/>
          <w:sz w:val="20"/>
        </w:rPr>
        <w:t>de provoquer ou de prolonger une hospitalisa</w:t>
      </w:r>
      <w:r w:rsidR="00776426">
        <w:rPr>
          <w:rFonts w:ascii="Arial" w:hAnsi="Arial" w:cs="Arial"/>
          <w:sz w:val="20"/>
        </w:rPr>
        <w:t>tion ou tout autre état morbide.</w:t>
      </w:r>
      <w:r w:rsidRPr="00685122">
        <w:rPr>
          <w:rFonts w:ascii="Arial" w:hAnsi="Arial" w:cs="Arial"/>
          <w:sz w:val="20"/>
        </w:rPr>
        <w:t xml:space="preserve"> </w:t>
      </w:r>
    </w:p>
    <w:p w:rsidR="001A5A22" w:rsidRPr="00685122" w:rsidRDefault="001A5A22" w:rsidP="001A5A22">
      <w:pPr>
        <w:spacing w:before="60" w:line="260" w:lineRule="atLeast"/>
        <w:jc w:val="both"/>
        <w:rPr>
          <w:rFonts w:ascii="Arial" w:hAnsi="Arial" w:cs="Arial"/>
          <w:sz w:val="20"/>
        </w:rPr>
      </w:pPr>
    </w:p>
    <w:p w:rsidR="001A5A22" w:rsidRPr="00685122" w:rsidRDefault="001A5A22" w:rsidP="001A5A22">
      <w:pPr>
        <w:spacing w:before="60" w:line="260" w:lineRule="atLeast"/>
        <w:jc w:val="both"/>
        <w:rPr>
          <w:rFonts w:ascii="Arial" w:hAnsi="Arial" w:cs="Arial"/>
          <w:sz w:val="20"/>
          <w:szCs w:val="20"/>
          <w:u w:val="single"/>
        </w:rPr>
      </w:pPr>
      <w:r w:rsidRPr="00685122">
        <w:rPr>
          <w:rFonts w:ascii="Arial" w:hAnsi="Arial" w:cs="Arial"/>
          <w:sz w:val="20"/>
          <w:szCs w:val="20"/>
          <w:u w:val="single"/>
        </w:rPr>
        <w:t>Eléments ou produits du corps humain</w:t>
      </w:r>
    </w:p>
    <w:p w:rsidR="001A5A22" w:rsidRPr="00685122" w:rsidRDefault="001A5A22" w:rsidP="001A5A22">
      <w:pPr>
        <w:spacing w:before="60" w:line="260" w:lineRule="atLeast"/>
        <w:jc w:val="both"/>
        <w:rPr>
          <w:rFonts w:ascii="Arial" w:hAnsi="Arial" w:cs="Arial"/>
          <w:sz w:val="20"/>
        </w:rPr>
      </w:pPr>
      <w:r w:rsidRPr="00685122">
        <w:rPr>
          <w:rFonts w:ascii="Arial" w:hAnsi="Arial" w:cs="Arial"/>
          <w:sz w:val="20"/>
          <w:szCs w:val="20"/>
        </w:rPr>
        <w:t xml:space="preserve">Organes, tissus et dérivés, cellules, préparations de thérapie cellulaire ou lait à finalité thérapeutique d’origine humaine. </w:t>
      </w:r>
    </w:p>
    <w:p w:rsidR="001A5A22" w:rsidRPr="00685122" w:rsidRDefault="001A5A22" w:rsidP="001A5A22">
      <w:pPr>
        <w:spacing w:before="60" w:line="260" w:lineRule="atLeast"/>
        <w:jc w:val="both"/>
        <w:rPr>
          <w:rFonts w:ascii="Arial" w:hAnsi="Arial" w:cs="Arial"/>
          <w:sz w:val="20"/>
        </w:rPr>
      </w:pPr>
    </w:p>
    <w:p w:rsidR="001A5A22" w:rsidRPr="00685122" w:rsidRDefault="001A5A22" w:rsidP="001A5A22">
      <w:pPr>
        <w:spacing w:line="260" w:lineRule="atLeast"/>
        <w:jc w:val="both"/>
        <w:rPr>
          <w:rFonts w:ascii="Arial" w:hAnsi="Arial" w:cs="Arial"/>
          <w:sz w:val="20"/>
          <w:u w:val="single"/>
        </w:rPr>
      </w:pPr>
      <w:r w:rsidRPr="00685122">
        <w:rPr>
          <w:rFonts w:ascii="Arial" w:hAnsi="Arial" w:cs="Arial"/>
          <w:sz w:val="20"/>
          <w:u w:val="single"/>
        </w:rPr>
        <w:t>Evènement indésirable</w:t>
      </w:r>
    </w:p>
    <w:p w:rsidR="001A5A22" w:rsidRPr="00685122" w:rsidRDefault="001A5A22" w:rsidP="001A5A22">
      <w:pPr>
        <w:spacing w:line="260" w:lineRule="atLeast"/>
        <w:jc w:val="both"/>
        <w:rPr>
          <w:rFonts w:ascii="Arial" w:hAnsi="Arial" w:cs="Arial"/>
          <w:sz w:val="20"/>
        </w:rPr>
      </w:pPr>
      <w:r w:rsidRPr="00685122">
        <w:rPr>
          <w:rFonts w:ascii="Arial" w:hAnsi="Arial" w:cs="Arial"/>
          <w:sz w:val="20"/>
        </w:rPr>
        <w:t>Terme générique regroupant à la fois les effets indésirables et les incidents.</w:t>
      </w:r>
    </w:p>
    <w:p w:rsidR="001A5A22" w:rsidRPr="00685122"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u w:val="single"/>
        </w:rPr>
      </w:pPr>
      <w:r w:rsidRPr="00EA5D8C">
        <w:rPr>
          <w:rFonts w:ascii="Arial" w:hAnsi="Arial" w:cs="Arial"/>
          <w:sz w:val="20"/>
          <w:u w:val="single"/>
        </w:rPr>
        <w:t>Incident</w:t>
      </w:r>
    </w:p>
    <w:p w:rsidR="001A5A22" w:rsidRPr="00CE1389" w:rsidRDefault="001A5A22" w:rsidP="00EA5D8C">
      <w:pPr>
        <w:spacing w:line="260" w:lineRule="atLeast"/>
        <w:jc w:val="both"/>
        <w:rPr>
          <w:rFonts w:ascii="Arial" w:hAnsi="Arial" w:cs="Arial"/>
          <w:sz w:val="20"/>
        </w:rPr>
      </w:pPr>
      <w:r w:rsidRPr="00EA5D8C">
        <w:rPr>
          <w:rFonts w:ascii="Arial" w:hAnsi="Arial" w:cs="Arial"/>
          <w:sz w:val="20"/>
        </w:rPr>
        <w:t>Accident ou erreur lié aux activités portant sur les éléments ou produits du corps humain entraînant ou</w:t>
      </w:r>
      <w:r w:rsidRPr="00CE1389">
        <w:rPr>
          <w:rFonts w:ascii="Arial" w:hAnsi="Arial" w:cs="Arial"/>
          <w:sz w:val="20"/>
        </w:rPr>
        <w:t xml:space="preserve"> susceptible d'entraîner :</w:t>
      </w:r>
    </w:p>
    <w:p w:rsidR="001A5A22" w:rsidRPr="00CE1389" w:rsidRDefault="001A5A22" w:rsidP="00CE1389">
      <w:pPr>
        <w:pStyle w:val="Paragraphedeliste"/>
        <w:numPr>
          <w:ilvl w:val="0"/>
          <w:numId w:val="7"/>
        </w:numPr>
        <w:spacing w:line="260" w:lineRule="atLeast"/>
        <w:jc w:val="both"/>
        <w:rPr>
          <w:rFonts w:ascii="Arial" w:hAnsi="Arial" w:cs="Arial"/>
          <w:sz w:val="20"/>
        </w:rPr>
      </w:pPr>
      <w:r w:rsidRPr="00CE1389">
        <w:rPr>
          <w:rFonts w:ascii="Arial" w:hAnsi="Arial" w:cs="Arial"/>
          <w:sz w:val="20"/>
        </w:rPr>
        <w:t>un effet indésirable chez les personnes</w:t>
      </w:r>
      <w:r w:rsidR="00AB5617" w:rsidRPr="00CE1389">
        <w:rPr>
          <w:rFonts w:ascii="Arial" w:hAnsi="Arial" w:cs="Arial"/>
          <w:sz w:val="20"/>
        </w:rPr>
        <w:t xml:space="preserve"> l</w:t>
      </w:r>
      <w:r w:rsidR="00742882" w:rsidRPr="00CE1389">
        <w:rPr>
          <w:rFonts w:ascii="Arial" w:hAnsi="Arial" w:cs="Arial"/>
          <w:sz w:val="20"/>
        </w:rPr>
        <w:t xml:space="preserve">es donneurs d’éléments ou de produits du corps humain, les patients et les receveurs qui ont recours à la greffe ou à l’administration à des fins thérapeutiques de ces éléments, produits ou dérivés </w:t>
      </w:r>
      <w:r w:rsidRPr="00CE1389">
        <w:rPr>
          <w:rFonts w:ascii="Arial" w:hAnsi="Arial" w:cs="Arial"/>
          <w:sz w:val="20"/>
        </w:rPr>
        <w:t xml:space="preserve"> une perte de l’élément ou du produit issu du corps humain ;</w:t>
      </w:r>
    </w:p>
    <w:p w:rsidR="001A5A22" w:rsidRPr="00CE1389" w:rsidRDefault="001A5A22" w:rsidP="00CE1389">
      <w:pPr>
        <w:pStyle w:val="Paragraphedeliste"/>
        <w:numPr>
          <w:ilvl w:val="0"/>
          <w:numId w:val="7"/>
        </w:numPr>
        <w:spacing w:line="260" w:lineRule="atLeast"/>
        <w:jc w:val="both"/>
        <w:rPr>
          <w:rFonts w:ascii="Arial" w:hAnsi="Arial" w:cs="Arial"/>
          <w:sz w:val="20"/>
        </w:rPr>
      </w:pPr>
      <w:r w:rsidRPr="00CE1389">
        <w:rPr>
          <w:rFonts w:ascii="Arial" w:hAnsi="Arial" w:cs="Arial"/>
          <w:sz w:val="20"/>
        </w:rPr>
        <w:t>un défaut de qualité ou de sécurité de l’élément ou du produit issu du corps humain</w:t>
      </w:r>
      <w:r w:rsidR="00CE1389">
        <w:rPr>
          <w:rFonts w:ascii="Arial" w:hAnsi="Arial" w:cs="Arial"/>
          <w:sz w:val="20"/>
        </w:rPr>
        <w:t>.</w:t>
      </w:r>
    </w:p>
    <w:p w:rsidR="001A5A22" w:rsidRPr="00EA5D8C" w:rsidRDefault="001A5A22" w:rsidP="001A5A22">
      <w:pPr>
        <w:autoSpaceDE w:val="0"/>
        <w:autoSpaceDN w:val="0"/>
        <w:adjustRightInd w:val="0"/>
        <w:spacing w:line="260" w:lineRule="atLeast"/>
        <w:jc w:val="both"/>
        <w:rPr>
          <w:rFonts w:ascii="Arial" w:hAnsi="Arial" w:cs="Arial"/>
          <w:sz w:val="20"/>
          <w:szCs w:val="20"/>
        </w:rPr>
      </w:pPr>
    </w:p>
    <w:p w:rsidR="001A5A22" w:rsidRPr="00EA5D8C" w:rsidRDefault="001A5A22" w:rsidP="001A5A22">
      <w:pPr>
        <w:pStyle w:val="NormalWeb"/>
        <w:spacing w:before="0" w:beforeAutospacing="0" w:after="0" w:afterAutospacing="0"/>
        <w:jc w:val="both"/>
        <w:rPr>
          <w:sz w:val="20"/>
          <w:szCs w:val="20"/>
          <w:u w:val="single"/>
          <w:lang w:eastAsia="en-US"/>
        </w:rPr>
      </w:pPr>
      <w:r w:rsidRPr="00EA5D8C">
        <w:rPr>
          <w:sz w:val="20"/>
          <w:szCs w:val="20"/>
          <w:u w:val="single"/>
          <w:lang w:eastAsia="en-US"/>
        </w:rPr>
        <w:t>Incident grave</w:t>
      </w:r>
    </w:p>
    <w:p w:rsidR="001A5A22" w:rsidRPr="00EA5D8C" w:rsidRDefault="001A5A22" w:rsidP="00EA5D8C">
      <w:pPr>
        <w:spacing w:line="260" w:lineRule="atLeast"/>
        <w:jc w:val="both"/>
        <w:rPr>
          <w:rFonts w:ascii="Arial" w:hAnsi="Arial" w:cs="Arial"/>
          <w:sz w:val="20"/>
        </w:rPr>
      </w:pPr>
      <w:r w:rsidRPr="00EA5D8C">
        <w:rPr>
          <w:rFonts w:ascii="Arial" w:hAnsi="Arial" w:cs="Arial"/>
          <w:sz w:val="20"/>
        </w:rPr>
        <w:t>● tout incident entrainant ou susceptible d'entraîner :</w:t>
      </w:r>
    </w:p>
    <w:p w:rsidR="00EA5D8C" w:rsidRPr="00EA5D8C" w:rsidRDefault="00776426" w:rsidP="00EA5D8C">
      <w:pPr>
        <w:spacing w:line="260" w:lineRule="atLeast"/>
        <w:jc w:val="both"/>
        <w:rPr>
          <w:rFonts w:ascii="Arial" w:hAnsi="Arial" w:cs="Arial"/>
          <w:sz w:val="20"/>
        </w:rPr>
      </w:pPr>
      <w:r>
        <w:rPr>
          <w:rFonts w:ascii="Arial" w:hAnsi="Arial" w:cs="Arial"/>
          <w:sz w:val="20"/>
        </w:rPr>
        <w:t xml:space="preserve">- </w:t>
      </w:r>
      <w:r w:rsidR="001A5A22" w:rsidRPr="00EA5D8C">
        <w:rPr>
          <w:rFonts w:ascii="Arial" w:hAnsi="Arial" w:cs="Arial"/>
          <w:sz w:val="20"/>
        </w:rPr>
        <w:t xml:space="preserve">un effet indésirable grave ou un effet indésirable inattendu chez </w:t>
      </w:r>
      <w:r w:rsidR="00AB5617" w:rsidRPr="00EA5D8C">
        <w:rPr>
          <w:rFonts w:ascii="Arial" w:hAnsi="Arial" w:cs="Arial"/>
          <w:sz w:val="20"/>
        </w:rPr>
        <w:t>les donneurs d’éléments ou de produits du corps humain, les patients et les receveurs qui ont recours à la greffe ou à l’administration à des fins thérapeutiques de ces éléments, produits ou dérivés</w:t>
      </w:r>
      <w:r w:rsidR="00EA5D8C" w:rsidRPr="00EA5D8C">
        <w:rPr>
          <w:rFonts w:ascii="Arial" w:hAnsi="Arial" w:cs="Arial"/>
          <w:sz w:val="20"/>
        </w:rPr>
        <w:t> ;</w:t>
      </w:r>
      <w:r w:rsidR="00AB5617" w:rsidRPr="00EA5D8C">
        <w:rPr>
          <w:rFonts w:ascii="Arial" w:hAnsi="Arial" w:cs="Arial"/>
          <w:sz w:val="20"/>
        </w:rPr>
        <w:t xml:space="preserve"> </w:t>
      </w:r>
    </w:p>
    <w:p w:rsidR="001A5A22" w:rsidRPr="00EA5D8C" w:rsidRDefault="001A5A22" w:rsidP="00EA5D8C">
      <w:pPr>
        <w:spacing w:line="260" w:lineRule="atLeast"/>
        <w:jc w:val="both"/>
        <w:rPr>
          <w:rFonts w:ascii="Arial" w:hAnsi="Arial" w:cs="Arial"/>
          <w:sz w:val="20"/>
        </w:rPr>
      </w:pPr>
      <w:r w:rsidRPr="00EA5D8C">
        <w:rPr>
          <w:rFonts w:ascii="Arial" w:hAnsi="Arial" w:cs="Arial"/>
          <w:sz w:val="20"/>
        </w:rPr>
        <w:t>- une perte totale de l’élément ou du produit issu du corps humain empêchant la réalisation de la greffe ou de l’administration du produit ;</w:t>
      </w:r>
    </w:p>
    <w:p w:rsidR="001A5A22" w:rsidRPr="00EA5D8C" w:rsidRDefault="001A5A22" w:rsidP="00EA5D8C">
      <w:pPr>
        <w:spacing w:line="260" w:lineRule="atLeast"/>
        <w:jc w:val="both"/>
        <w:rPr>
          <w:rFonts w:ascii="Arial" w:hAnsi="Arial" w:cs="Arial"/>
          <w:sz w:val="20"/>
        </w:rPr>
      </w:pPr>
      <w:r w:rsidRPr="00EA5D8C">
        <w:rPr>
          <w:rFonts w:ascii="Arial" w:hAnsi="Arial" w:cs="Arial"/>
          <w:sz w:val="20"/>
        </w:rPr>
        <w:t xml:space="preserve">● toute fréquence anormalement élevée de survenue d’incidents ou d’effets indésirables attendus ; </w:t>
      </w:r>
    </w:p>
    <w:p w:rsidR="001A5A22" w:rsidRPr="00EA5D8C" w:rsidRDefault="001A5A22" w:rsidP="00EA5D8C">
      <w:pPr>
        <w:spacing w:line="260" w:lineRule="atLeast"/>
        <w:jc w:val="both"/>
        <w:rPr>
          <w:rFonts w:ascii="Arial" w:hAnsi="Arial" w:cs="Arial"/>
          <w:sz w:val="20"/>
        </w:rPr>
      </w:pPr>
      <w:r w:rsidRPr="00EA5D8C">
        <w:rPr>
          <w:rFonts w:ascii="Arial" w:hAnsi="Arial" w:cs="Arial"/>
          <w:sz w:val="20"/>
        </w:rPr>
        <w:t>● toute information concernant le donneur ou le don, découverte de façon fortuite après le prélèvement et dont les conséquences sont susceptibles d’entraîner un risque pour la santé des patients et des receveurs.</w:t>
      </w:r>
    </w:p>
    <w:p w:rsidR="001A5A22" w:rsidRPr="00EA5D8C"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rPr>
      </w:pPr>
      <w:r w:rsidRPr="00EA5D8C">
        <w:rPr>
          <w:rFonts w:ascii="Arial" w:hAnsi="Arial" w:cs="Arial"/>
          <w:sz w:val="20"/>
          <w:u w:val="single"/>
        </w:rPr>
        <w:t xml:space="preserve">Lait maternel </w:t>
      </w:r>
    </w:p>
    <w:p w:rsidR="001A5A22" w:rsidRPr="00EA5D8C" w:rsidRDefault="001A5A22" w:rsidP="001A5A22">
      <w:pPr>
        <w:spacing w:line="260" w:lineRule="atLeast"/>
        <w:jc w:val="both"/>
        <w:rPr>
          <w:rFonts w:ascii="Arial" w:hAnsi="Arial" w:cs="Arial"/>
          <w:sz w:val="20"/>
        </w:rPr>
      </w:pPr>
      <w:r w:rsidRPr="00EA5D8C">
        <w:rPr>
          <w:rFonts w:ascii="Arial" w:hAnsi="Arial" w:cs="Arial"/>
          <w:sz w:val="20"/>
        </w:rPr>
        <w:t xml:space="preserve">Lait maternel à usage thérapeutique collecté, qualifié, préparé, conservé, délivré ou distribué par un lactarium. </w:t>
      </w:r>
    </w:p>
    <w:p w:rsidR="001A5A22" w:rsidRPr="00EA5D8C"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u w:val="single"/>
        </w:rPr>
      </w:pPr>
      <w:r w:rsidRPr="00EA5D8C">
        <w:rPr>
          <w:rFonts w:ascii="Arial" w:hAnsi="Arial" w:cs="Arial"/>
          <w:sz w:val="20"/>
          <w:u w:val="single"/>
        </w:rPr>
        <w:t>Organe</w:t>
      </w:r>
    </w:p>
    <w:p w:rsidR="001A5A22" w:rsidRPr="00EA5D8C" w:rsidRDefault="001A5A22" w:rsidP="001A5A22">
      <w:pPr>
        <w:spacing w:line="260" w:lineRule="atLeast"/>
        <w:jc w:val="both"/>
        <w:rPr>
          <w:rFonts w:ascii="Arial" w:hAnsi="Arial" w:cs="Arial"/>
          <w:sz w:val="20"/>
        </w:rPr>
      </w:pPr>
      <w:r w:rsidRPr="00EA5D8C">
        <w:rPr>
          <w:rFonts w:ascii="Arial" w:hAnsi="Arial" w:cs="Arial"/>
          <w:sz w:val="20"/>
        </w:rPr>
        <w:t>Partie différenciée du corps humain, constituée de différents tissus, qui maintient, de façon largement autonome, sa structure, sa vascularisation et sa capacité à exercer des fonctions physiologiques ; une partie d’organe est également considérée comme un organe si elle est destinée à être utilisée aux mêmes fins que l’organe entier dans le corps humain, les critères de structure et de vascularisation étant maintenus.</w:t>
      </w:r>
    </w:p>
    <w:p w:rsidR="001A5A22" w:rsidRPr="00EA5D8C"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szCs w:val="20"/>
        </w:rPr>
      </w:pPr>
      <w:r w:rsidRPr="00EA5D8C">
        <w:rPr>
          <w:rFonts w:ascii="Arial" w:hAnsi="Arial" w:cs="Arial"/>
          <w:sz w:val="20"/>
          <w:u w:val="single"/>
        </w:rPr>
        <w:t>Préparation</w:t>
      </w:r>
      <w:r w:rsidRPr="00EA5D8C">
        <w:rPr>
          <w:rFonts w:ascii="Arial" w:hAnsi="Arial" w:cs="Arial"/>
          <w:sz w:val="20"/>
        </w:rPr>
        <w:t xml:space="preserve"> </w:t>
      </w:r>
    </w:p>
    <w:p w:rsidR="001A5A22" w:rsidRPr="00EA5D8C" w:rsidRDefault="001A5A22" w:rsidP="001A5A22">
      <w:pPr>
        <w:spacing w:line="260" w:lineRule="atLeast"/>
        <w:jc w:val="both"/>
        <w:rPr>
          <w:rFonts w:ascii="Arial" w:hAnsi="Arial" w:cs="Arial"/>
          <w:sz w:val="20"/>
        </w:rPr>
      </w:pPr>
      <w:r w:rsidRPr="00EA5D8C">
        <w:rPr>
          <w:rFonts w:ascii="Arial" w:hAnsi="Arial" w:cs="Arial"/>
          <w:sz w:val="20"/>
        </w:rPr>
        <w:t>Ensemble des opérations</w:t>
      </w:r>
      <w:r w:rsidR="007A54B9">
        <w:rPr>
          <w:rFonts w:ascii="Arial" w:hAnsi="Arial" w:cs="Arial"/>
          <w:sz w:val="20"/>
        </w:rPr>
        <w:t>, hors conservation,</w:t>
      </w:r>
      <w:r w:rsidRPr="00EA5D8C">
        <w:rPr>
          <w:rFonts w:ascii="Arial" w:hAnsi="Arial" w:cs="Arial"/>
          <w:sz w:val="20"/>
        </w:rPr>
        <w:t xml:space="preserve"> réalisées sur des tissus et leurs dérivés, des cellules ou du lait cru depuis leur prélèvement jusqu’à l’obtention d’un produit thérapeutique fini</w:t>
      </w:r>
      <w:r w:rsidR="007A54B9">
        <w:rPr>
          <w:rFonts w:ascii="Arial" w:hAnsi="Arial" w:cs="Arial"/>
          <w:sz w:val="20"/>
        </w:rPr>
        <w:t xml:space="preserve"> distribuable ou délivrable</w:t>
      </w:r>
      <w:r w:rsidRPr="00EA5D8C">
        <w:rPr>
          <w:rFonts w:ascii="Arial" w:hAnsi="Arial" w:cs="Arial"/>
          <w:sz w:val="20"/>
        </w:rPr>
        <w:t>.</w:t>
      </w:r>
    </w:p>
    <w:p w:rsidR="001A5A22" w:rsidRPr="00EA5D8C"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u w:val="single"/>
        </w:rPr>
      </w:pPr>
      <w:r w:rsidRPr="00EA5D8C">
        <w:rPr>
          <w:rFonts w:ascii="Arial" w:hAnsi="Arial" w:cs="Arial"/>
          <w:sz w:val="20"/>
          <w:u w:val="single"/>
        </w:rPr>
        <w:t>Préparation de thérapie cellulaire</w:t>
      </w:r>
      <w:r w:rsidRPr="00EA5D8C">
        <w:rPr>
          <w:rFonts w:ascii="Arial" w:hAnsi="Arial" w:cs="Arial"/>
          <w:sz w:val="20"/>
        </w:rPr>
        <w:t xml:space="preserve"> (PTC) </w:t>
      </w:r>
    </w:p>
    <w:p w:rsidR="001A5A22" w:rsidRPr="00EA5D8C" w:rsidRDefault="001A5A22" w:rsidP="001A5A22">
      <w:pPr>
        <w:spacing w:line="260" w:lineRule="atLeast"/>
        <w:jc w:val="both"/>
        <w:rPr>
          <w:rFonts w:ascii="Arial" w:hAnsi="Arial" w:cs="Arial"/>
          <w:sz w:val="20"/>
        </w:rPr>
      </w:pPr>
      <w:r w:rsidRPr="00EA5D8C">
        <w:rPr>
          <w:rFonts w:ascii="Arial" w:hAnsi="Arial" w:cs="Arial"/>
          <w:sz w:val="20"/>
        </w:rPr>
        <w:t>Cellules humaines prêtes à être utilisées à des fins thérapeutiques autologues ou allogéniques, quel que soit leur niveau de préparation, y compris leurs dérivés, qui ne sont ni des spécialités pharmaceutiques, ni d’autres médicaments fabriqués industriellement. La dénomination « préparation de thérapie cellulaire » correspond à un produit thérapeutique fini.</w:t>
      </w:r>
    </w:p>
    <w:p w:rsidR="001A5A22" w:rsidRPr="00EA5D8C"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u w:val="single"/>
        </w:rPr>
      </w:pPr>
      <w:r w:rsidRPr="00EA5D8C">
        <w:rPr>
          <w:rFonts w:ascii="Arial" w:hAnsi="Arial" w:cs="Arial"/>
          <w:sz w:val="20"/>
          <w:u w:val="single"/>
        </w:rPr>
        <w:t>Tissu</w:t>
      </w:r>
    </w:p>
    <w:p w:rsidR="001A5A22" w:rsidRPr="00EA5D8C" w:rsidRDefault="001A5A22" w:rsidP="001A5A22">
      <w:pPr>
        <w:spacing w:line="260" w:lineRule="atLeast"/>
        <w:jc w:val="both"/>
        <w:rPr>
          <w:rFonts w:ascii="Arial" w:hAnsi="Arial" w:cs="Arial"/>
          <w:sz w:val="20"/>
        </w:rPr>
      </w:pPr>
      <w:r w:rsidRPr="00EA5D8C">
        <w:rPr>
          <w:rFonts w:ascii="Arial" w:hAnsi="Arial" w:cs="Arial"/>
          <w:sz w:val="20"/>
        </w:rPr>
        <w:t>Toute partie constitutive du corps humain constituée de cellules reliées entre elles par une trame conjonctive.</w:t>
      </w:r>
    </w:p>
    <w:p w:rsidR="001A5A22" w:rsidRPr="00EA5D8C"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rPr>
      </w:pPr>
      <w:r w:rsidRPr="00EA5D8C">
        <w:rPr>
          <w:rFonts w:ascii="Arial" w:hAnsi="Arial" w:cs="Arial"/>
          <w:sz w:val="20"/>
          <w:u w:val="single"/>
        </w:rPr>
        <w:t>Transport</w:t>
      </w:r>
    </w:p>
    <w:p w:rsidR="001A5A22" w:rsidRPr="00EA5D8C" w:rsidRDefault="001A5A22" w:rsidP="001A5A22">
      <w:pPr>
        <w:spacing w:line="260" w:lineRule="atLeast"/>
        <w:jc w:val="both"/>
        <w:rPr>
          <w:rFonts w:ascii="Arial" w:hAnsi="Arial" w:cs="Arial"/>
          <w:sz w:val="20"/>
        </w:rPr>
      </w:pPr>
      <w:r w:rsidRPr="00EA5D8C">
        <w:rPr>
          <w:rFonts w:ascii="Arial" w:hAnsi="Arial" w:cs="Arial"/>
          <w:sz w:val="20"/>
        </w:rPr>
        <w:t>Acheminement des :</w:t>
      </w:r>
    </w:p>
    <w:p w:rsidR="001A5A22" w:rsidRPr="00EA5D8C" w:rsidRDefault="001A5A22" w:rsidP="001A5A22">
      <w:pPr>
        <w:numPr>
          <w:ilvl w:val="0"/>
          <w:numId w:val="9"/>
        </w:numPr>
        <w:spacing w:before="60" w:line="260" w:lineRule="atLeast"/>
        <w:jc w:val="both"/>
        <w:rPr>
          <w:rFonts w:ascii="Arial" w:hAnsi="Arial" w:cs="Arial"/>
          <w:snapToGrid w:val="0"/>
          <w:sz w:val="20"/>
          <w:u w:val="single"/>
        </w:rPr>
      </w:pPr>
      <w:r w:rsidRPr="00EA5D8C">
        <w:rPr>
          <w:rFonts w:ascii="Arial" w:hAnsi="Arial" w:cs="Arial"/>
          <w:sz w:val="20"/>
          <w:szCs w:val="20"/>
        </w:rPr>
        <w:t>produits</w:t>
      </w:r>
      <w:r w:rsidRPr="00EA5D8C">
        <w:rPr>
          <w:rFonts w:ascii="Arial" w:hAnsi="Arial" w:cs="Arial"/>
          <w:sz w:val="20"/>
          <w:szCs w:val="16"/>
        </w:rPr>
        <w:t xml:space="preserve"> issus du prélèvement depuis le site (ou lieu) de prélèvement vers la banque de tissus (BDT), l’unité de thérapie cellulaire (UTC) ou le lactarium ;</w:t>
      </w:r>
    </w:p>
    <w:p w:rsidR="001A5A22" w:rsidRPr="00EA5D8C" w:rsidRDefault="001A5A22" w:rsidP="001A5A22">
      <w:pPr>
        <w:numPr>
          <w:ilvl w:val="0"/>
          <w:numId w:val="9"/>
        </w:numPr>
        <w:spacing w:before="60" w:line="260" w:lineRule="atLeast"/>
        <w:jc w:val="both"/>
        <w:rPr>
          <w:rFonts w:ascii="Arial" w:hAnsi="Arial" w:cs="Arial"/>
          <w:snapToGrid w:val="0"/>
          <w:sz w:val="20"/>
          <w:u w:val="single"/>
        </w:rPr>
      </w:pPr>
      <w:r w:rsidRPr="00EA5D8C">
        <w:rPr>
          <w:rFonts w:ascii="Arial" w:hAnsi="Arial" w:cs="Arial"/>
          <w:sz w:val="20"/>
          <w:szCs w:val="20"/>
        </w:rPr>
        <w:t>produits</w:t>
      </w:r>
      <w:r w:rsidRPr="00EA5D8C">
        <w:rPr>
          <w:rFonts w:ascii="Arial" w:hAnsi="Arial" w:cs="Arial"/>
          <w:sz w:val="20"/>
          <w:szCs w:val="16"/>
        </w:rPr>
        <w:t xml:space="preserve"> en cours de transformation, c’est-à-dire les transports en interne y compris les transports vers les sous-traitants éventuels ;</w:t>
      </w:r>
    </w:p>
    <w:p w:rsidR="001A5A22" w:rsidRPr="00EA5D8C" w:rsidRDefault="001A5A22" w:rsidP="001A5A22">
      <w:pPr>
        <w:numPr>
          <w:ilvl w:val="0"/>
          <w:numId w:val="9"/>
        </w:numPr>
        <w:spacing w:before="60" w:line="260" w:lineRule="atLeast"/>
        <w:jc w:val="both"/>
        <w:rPr>
          <w:rFonts w:ascii="Arial" w:hAnsi="Arial" w:cs="Arial"/>
          <w:sz w:val="20"/>
          <w:szCs w:val="16"/>
        </w:rPr>
      </w:pPr>
      <w:r w:rsidRPr="00EA5D8C">
        <w:rPr>
          <w:rFonts w:ascii="Arial" w:hAnsi="Arial" w:cs="Arial"/>
          <w:sz w:val="20"/>
          <w:szCs w:val="16"/>
        </w:rPr>
        <w:lastRenderedPageBreak/>
        <w:t xml:space="preserve">produits finis depuis </w:t>
      </w:r>
      <w:smartTag w:uri="urn:schemas-microsoft-com:office:smarttags" w:element="PersonName">
        <w:smartTagPr>
          <w:attr w:name="ProductID" w:val="la BDT"/>
        </w:smartTagPr>
        <w:r w:rsidRPr="00EA5D8C">
          <w:rPr>
            <w:rFonts w:ascii="Arial" w:hAnsi="Arial" w:cs="Arial"/>
            <w:sz w:val="20"/>
            <w:szCs w:val="16"/>
          </w:rPr>
          <w:t>la BDT</w:t>
        </w:r>
      </w:smartTag>
      <w:r w:rsidRPr="00EA5D8C">
        <w:rPr>
          <w:rFonts w:ascii="Arial" w:hAnsi="Arial" w:cs="Arial"/>
          <w:sz w:val="20"/>
          <w:szCs w:val="16"/>
        </w:rPr>
        <w:t>, l’UTC ou le lactarium vers le site d’administration/greffe.</w:t>
      </w:r>
    </w:p>
    <w:p w:rsidR="001A5A22" w:rsidRPr="00EA5D8C" w:rsidRDefault="001A5A22" w:rsidP="001A5A22">
      <w:pPr>
        <w:spacing w:line="260" w:lineRule="atLeast"/>
        <w:jc w:val="both"/>
        <w:rPr>
          <w:rFonts w:ascii="Arial" w:hAnsi="Arial" w:cs="Arial"/>
          <w:sz w:val="20"/>
        </w:rPr>
      </w:pPr>
    </w:p>
    <w:p w:rsidR="001A5A22" w:rsidRPr="00EA5D8C" w:rsidRDefault="001A5A22" w:rsidP="001A5A22">
      <w:pPr>
        <w:spacing w:line="260" w:lineRule="atLeast"/>
        <w:jc w:val="both"/>
        <w:rPr>
          <w:rFonts w:ascii="Arial" w:hAnsi="Arial" w:cs="Arial"/>
          <w:sz w:val="20"/>
          <w:u w:val="single"/>
        </w:rPr>
      </w:pPr>
      <w:r w:rsidRPr="00EA5D8C">
        <w:rPr>
          <w:rFonts w:ascii="Arial" w:hAnsi="Arial" w:cs="Arial"/>
          <w:sz w:val="20"/>
          <w:u w:val="single"/>
        </w:rPr>
        <w:t xml:space="preserve">Unité </w:t>
      </w:r>
      <w:r w:rsidR="00EA5D8C">
        <w:rPr>
          <w:rFonts w:ascii="Arial" w:hAnsi="Arial" w:cs="Arial"/>
          <w:sz w:val="20"/>
          <w:u w:val="single"/>
        </w:rPr>
        <w:t xml:space="preserve">(ou laboratoire) </w:t>
      </w:r>
      <w:r w:rsidRPr="00EA5D8C">
        <w:rPr>
          <w:rFonts w:ascii="Arial" w:hAnsi="Arial" w:cs="Arial"/>
          <w:sz w:val="20"/>
          <w:u w:val="single"/>
        </w:rPr>
        <w:t>de thérapie cellulaire</w:t>
      </w:r>
      <w:r w:rsidRPr="00EA5D8C">
        <w:rPr>
          <w:rFonts w:ascii="Arial" w:hAnsi="Arial" w:cs="Arial"/>
          <w:sz w:val="20"/>
        </w:rPr>
        <w:t xml:space="preserve"> </w:t>
      </w:r>
    </w:p>
    <w:p w:rsidR="001A5A22" w:rsidRPr="00EA5D8C" w:rsidRDefault="001A5A22" w:rsidP="001A5A22">
      <w:pPr>
        <w:spacing w:line="260" w:lineRule="atLeast"/>
        <w:jc w:val="both"/>
        <w:rPr>
          <w:rFonts w:ascii="Arial" w:hAnsi="Arial" w:cs="Arial"/>
          <w:sz w:val="20"/>
        </w:rPr>
      </w:pPr>
      <w:r w:rsidRPr="00EA5D8C">
        <w:rPr>
          <w:rFonts w:ascii="Arial" w:hAnsi="Arial" w:cs="Arial"/>
          <w:sz w:val="20"/>
          <w:szCs w:val="20"/>
        </w:rPr>
        <w:t>Etablissement ou organisme autorisé au titre de l’article L.1243-2 du code de la santé publique à exercer les activités de préparation, conservation, distribution ou cession à des fins thérapeutiques des préparations de thérapie cellulaire.</w:t>
      </w:r>
    </w:p>
    <w:sectPr w:rsidR="001A5A22" w:rsidRPr="00EA5D8C">
      <w:headerReference w:type="even" r:id="rId12"/>
      <w:headerReference w:type="default" r:id="rId13"/>
      <w:footerReference w:type="even" r:id="rId14"/>
      <w:footerReference w:type="default" r:id="rId15"/>
      <w:headerReference w:type="first" r:id="rId16"/>
      <w:footerReference w:type="first" r:id="rId17"/>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D7" w:rsidRDefault="00EA45D7" w:rsidP="00FB751A">
      <w:r>
        <w:separator/>
      </w:r>
    </w:p>
  </w:endnote>
  <w:endnote w:type="continuationSeparator" w:id="0">
    <w:p w:rsidR="00EA45D7" w:rsidRDefault="00EA45D7" w:rsidP="00FB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34" w:rsidRDefault="00C160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80272"/>
      <w:docPartObj>
        <w:docPartGallery w:val="Page Numbers (Bottom of Page)"/>
        <w:docPartUnique/>
      </w:docPartObj>
    </w:sdtPr>
    <w:sdtEndPr>
      <w:rPr>
        <w:rFonts w:ascii="Arial" w:hAnsi="Arial" w:cs="Arial"/>
        <w:sz w:val="16"/>
        <w:szCs w:val="16"/>
      </w:rPr>
    </w:sdtEndPr>
    <w:sdtContent>
      <w:p w:rsidR="005E037B" w:rsidRPr="005E037B" w:rsidRDefault="005E037B">
        <w:pPr>
          <w:pStyle w:val="Pieddepage"/>
          <w:jc w:val="right"/>
          <w:rPr>
            <w:rFonts w:ascii="Arial" w:hAnsi="Arial" w:cs="Arial"/>
            <w:sz w:val="16"/>
            <w:szCs w:val="16"/>
          </w:rPr>
        </w:pPr>
        <w:r w:rsidRPr="005E037B">
          <w:rPr>
            <w:rFonts w:ascii="Arial" w:hAnsi="Arial" w:cs="Arial"/>
            <w:sz w:val="16"/>
            <w:szCs w:val="16"/>
          </w:rPr>
          <w:fldChar w:fldCharType="begin"/>
        </w:r>
        <w:r w:rsidRPr="005E037B">
          <w:rPr>
            <w:rFonts w:ascii="Arial" w:hAnsi="Arial" w:cs="Arial"/>
            <w:sz w:val="16"/>
            <w:szCs w:val="16"/>
          </w:rPr>
          <w:instrText>PAGE   \* MERGEFORMAT</w:instrText>
        </w:r>
        <w:r w:rsidRPr="005E037B">
          <w:rPr>
            <w:rFonts w:ascii="Arial" w:hAnsi="Arial" w:cs="Arial"/>
            <w:sz w:val="16"/>
            <w:szCs w:val="16"/>
          </w:rPr>
          <w:fldChar w:fldCharType="separate"/>
        </w:r>
        <w:r w:rsidR="000A23ED">
          <w:rPr>
            <w:rFonts w:ascii="Arial" w:hAnsi="Arial" w:cs="Arial"/>
            <w:noProof/>
            <w:sz w:val="16"/>
            <w:szCs w:val="16"/>
          </w:rPr>
          <w:t>10</w:t>
        </w:r>
        <w:r w:rsidRPr="005E037B">
          <w:rPr>
            <w:rFonts w:ascii="Arial" w:hAnsi="Arial" w:cs="Arial"/>
            <w:sz w:val="16"/>
            <w:szCs w:val="16"/>
          </w:rPr>
          <w:fldChar w:fldCharType="end"/>
        </w:r>
        <w:r w:rsidRPr="005E037B">
          <w:rPr>
            <w:rFonts w:ascii="Arial" w:hAnsi="Arial" w:cs="Arial"/>
            <w:sz w:val="16"/>
            <w:szCs w:val="16"/>
          </w:rPr>
          <w:t>/12</w:t>
        </w:r>
      </w:p>
    </w:sdtContent>
  </w:sdt>
  <w:p w:rsidR="005E037B" w:rsidRDefault="005E03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34" w:rsidRDefault="00C160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D7" w:rsidRDefault="00EA45D7" w:rsidP="00FB751A">
      <w:r>
        <w:separator/>
      </w:r>
    </w:p>
  </w:footnote>
  <w:footnote w:type="continuationSeparator" w:id="0">
    <w:p w:rsidR="00EA45D7" w:rsidRDefault="00EA45D7" w:rsidP="00FB751A">
      <w:r>
        <w:continuationSeparator/>
      </w:r>
    </w:p>
  </w:footnote>
  <w:footnote w:id="1">
    <w:p w:rsidR="005E037B" w:rsidRPr="005E037B" w:rsidRDefault="005E037B">
      <w:pPr>
        <w:pStyle w:val="Notedebasdepage"/>
        <w:rPr>
          <w:rFonts w:ascii="Arial" w:hAnsi="Arial" w:cs="Arial"/>
        </w:rPr>
      </w:pPr>
      <w:r w:rsidRPr="005E037B">
        <w:rPr>
          <w:rStyle w:val="Appelnotedebasdep"/>
          <w:rFonts w:ascii="Arial" w:hAnsi="Arial" w:cs="Arial"/>
        </w:rPr>
        <w:footnoteRef/>
      </w:r>
      <w:r w:rsidRPr="005E037B">
        <w:rPr>
          <w:rFonts w:ascii="Arial" w:hAnsi="Arial" w:cs="Arial"/>
        </w:rPr>
        <w:t xml:space="preserve"> Modèle à renseigner à compter du rapport annuel 2017</w:t>
      </w:r>
    </w:p>
  </w:footnote>
  <w:footnote w:id="2">
    <w:p w:rsidR="009252D6" w:rsidRPr="009252D6" w:rsidRDefault="009252D6">
      <w:pPr>
        <w:pStyle w:val="Notedebasdepage"/>
        <w:rPr>
          <w:rFonts w:ascii="Arial" w:hAnsi="Arial" w:cs="Arial"/>
          <w:sz w:val="16"/>
          <w:szCs w:val="16"/>
        </w:rPr>
      </w:pPr>
      <w:r w:rsidRPr="009252D6">
        <w:rPr>
          <w:rStyle w:val="Appelnotedebasdep"/>
          <w:rFonts w:ascii="Arial" w:hAnsi="Arial" w:cs="Arial"/>
          <w:sz w:val="16"/>
          <w:szCs w:val="16"/>
        </w:rPr>
        <w:footnoteRef/>
      </w:r>
      <w:r w:rsidRPr="009252D6">
        <w:rPr>
          <w:rFonts w:ascii="Arial" w:hAnsi="Arial" w:cs="Arial"/>
          <w:sz w:val="16"/>
          <w:szCs w:val="16"/>
        </w:rPr>
        <w:t xml:space="preserve"> On entend par importat</w:t>
      </w:r>
      <w:r w:rsidR="005A5178">
        <w:rPr>
          <w:rFonts w:ascii="Arial" w:hAnsi="Arial" w:cs="Arial"/>
          <w:sz w:val="16"/>
          <w:szCs w:val="16"/>
        </w:rPr>
        <w:t>ion ou exportation, tout transport</w:t>
      </w:r>
      <w:r w:rsidRPr="009252D6">
        <w:rPr>
          <w:rFonts w:ascii="Arial" w:hAnsi="Arial" w:cs="Arial"/>
          <w:sz w:val="16"/>
          <w:szCs w:val="16"/>
        </w:rPr>
        <w:t xml:space="preserve"> </w:t>
      </w:r>
      <w:r>
        <w:rPr>
          <w:rFonts w:ascii="Arial" w:hAnsi="Arial" w:cs="Arial"/>
          <w:sz w:val="16"/>
          <w:szCs w:val="16"/>
        </w:rPr>
        <w:t xml:space="preserve">d’éléments ou de produits du corps </w:t>
      </w:r>
      <w:r w:rsidRPr="009252D6">
        <w:rPr>
          <w:rFonts w:ascii="Arial" w:hAnsi="Arial" w:cs="Arial"/>
          <w:sz w:val="16"/>
          <w:szCs w:val="16"/>
        </w:rPr>
        <w:t>entre la France et un Etat membre ou non-membre de l’Union européenne ou de l’espace économique européen.</w:t>
      </w:r>
    </w:p>
  </w:footnote>
  <w:footnote w:id="3">
    <w:p w:rsidR="00625EAB" w:rsidRPr="002A6767" w:rsidRDefault="00625EAB">
      <w:pPr>
        <w:pStyle w:val="Notedebasdepage"/>
        <w:rPr>
          <w:rFonts w:ascii="Arial" w:hAnsi="Arial" w:cs="Arial"/>
        </w:rPr>
      </w:pPr>
      <w:r w:rsidRPr="002A6767">
        <w:rPr>
          <w:rStyle w:val="Appelnotedebasdep"/>
          <w:rFonts w:ascii="Arial" w:hAnsi="Arial" w:cs="Arial"/>
        </w:rPr>
        <w:footnoteRef/>
      </w:r>
      <w:r w:rsidRPr="002A6767">
        <w:rPr>
          <w:rFonts w:ascii="Arial" w:hAnsi="Arial" w:cs="Arial"/>
        </w:rPr>
        <w:t xml:space="preserve"> Données à renseigner uniquement si elles n’ont pas été préalablement communiquées à l’Agence de la biomédecine, notamment via les rapports d’activités des structures</w:t>
      </w:r>
      <w:r w:rsidR="0088792A">
        <w:rPr>
          <w:rFonts w:ascii="Arial" w:hAnsi="Arial" w:cs="Arial"/>
        </w:rPr>
        <w:t xml:space="preserve"> (cas des activités des lactariums)</w:t>
      </w:r>
      <w:r w:rsidRPr="002A6767">
        <w:rPr>
          <w:rFonts w:ascii="Arial" w:hAnsi="Arial" w:cs="Arial"/>
        </w:rPr>
        <w:t>.</w:t>
      </w:r>
    </w:p>
  </w:footnote>
  <w:footnote w:id="4">
    <w:p w:rsidR="00EB0922" w:rsidRPr="00FB751A" w:rsidRDefault="00EB0922" w:rsidP="00594BDF">
      <w:pPr>
        <w:pStyle w:val="Notedebasdepage"/>
        <w:rPr>
          <w:rFonts w:ascii="Arial" w:hAnsi="Arial" w:cs="Arial"/>
          <w:sz w:val="16"/>
          <w:szCs w:val="16"/>
        </w:rPr>
      </w:pPr>
      <w:r w:rsidRPr="00FB751A">
        <w:rPr>
          <w:rStyle w:val="Appelnotedebasdep"/>
          <w:rFonts w:ascii="Arial" w:hAnsi="Arial" w:cs="Arial"/>
          <w:sz w:val="16"/>
          <w:szCs w:val="16"/>
        </w:rPr>
        <w:footnoteRef/>
      </w:r>
      <w:r w:rsidRPr="00FB751A">
        <w:rPr>
          <w:rFonts w:ascii="Arial" w:hAnsi="Arial" w:cs="Arial"/>
          <w:sz w:val="16"/>
          <w:szCs w:val="16"/>
        </w:rPr>
        <w:t xml:space="preserve"> Cette rubrique est à renseigner dès lors qu’</w:t>
      </w:r>
      <w:r>
        <w:rPr>
          <w:rFonts w:ascii="Arial" w:hAnsi="Arial" w:cs="Arial"/>
          <w:sz w:val="16"/>
          <w:szCs w:val="16"/>
        </w:rPr>
        <w:t xml:space="preserve">une des indications thérapeutiques faisant l’objet d’un </w:t>
      </w:r>
      <w:r w:rsidRPr="00FB751A">
        <w:rPr>
          <w:rFonts w:ascii="Arial" w:hAnsi="Arial" w:cs="Arial"/>
          <w:sz w:val="16"/>
          <w:szCs w:val="16"/>
        </w:rPr>
        <w:t>de</w:t>
      </w:r>
      <w:r>
        <w:rPr>
          <w:rFonts w:ascii="Arial" w:hAnsi="Arial" w:cs="Arial"/>
          <w:sz w:val="16"/>
          <w:szCs w:val="16"/>
        </w:rPr>
        <w:t>s</w:t>
      </w:r>
      <w:r w:rsidRPr="00FB751A">
        <w:rPr>
          <w:rFonts w:ascii="Arial" w:hAnsi="Arial" w:cs="Arial"/>
          <w:sz w:val="16"/>
          <w:szCs w:val="16"/>
        </w:rPr>
        <w:t xml:space="preserve"> risques édité par l’Agence de la biomédecine </w:t>
      </w:r>
      <w:r>
        <w:rPr>
          <w:rFonts w:ascii="Arial" w:hAnsi="Arial" w:cs="Arial"/>
          <w:sz w:val="16"/>
          <w:szCs w:val="16"/>
        </w:rPr>
        <w:t>est réalisée dans votre établissement.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34" w:rsidRDefault="00C160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7B" w:rsidRPr="00C16034" w:rsidRDefault="005E037B">
    <w:pPr>
      <w:pStyle w:val="En-tte"/>
      <w:rPr>
        <w:rFonts w:ascii="Arial" w:hAnsi="Arial" w:cs="Arial"/>
        <w:sz w:val="16"/>
        <w:szCs w:val="16"/>
      </w:rPr>
    </w:pPr>
    <w:r>
      <w:tab/>
    </w:r>
    <w:r w:rsidRPr="00C16034">
      <w:rPr>
        <w:rFonts w:ascii="Arial" w:hAnsi="Arial" w:cs="Arial"/>
        <w:sz w:val="16"/>
        <w:szCs w:val="16"/>
      </w:rPr>
      <w:tab/>
    </w:r>
    <w:r w:rsidR="00C16034" w:rsidRPr="00C16034">
      <w:rPr>
        <w:rFonts w:ascii="Arial" w:hAnsi="Arial" w:cs="Arial"/>
        <w:sz w:val="16"/>
        <w:szCs w:val="16"/>
      </w:rPr>
      <w:t>Format-type-rapport annule</w:t>
    </w:r>
    <w:r w:rsidRPr="00C16034">
      <w:rPr>
        <w:rFonts w:ascii="Arial" w:hAnsi="Arial" w:cs="Arial"/>
        <w:sz w:val="16"/>
        <w:szCs w:val="16"/>
      </w:rPr>
      <w:t xml:space="preserve"> </w:t>
    </w:r>
    <w:r w:rsidR="00C16034" w:rsidRPr="00C16034">
      <w:rPr>
        <w:rFonts w:ascii="Arial" w:hAnsi="Arial" w:cs="Arial"/>
        <w:sz w:val="16"/>
        <w:szCs w:val="16"/>
      </w:rPr>
      <w:t>BIOVG</w:t>
    </w:r>
    <w:r w:rsidRPr="00C16034">
      <w:rPr>
        <w:rFonts w:ascii="Arial" w:hAnsi="Arial" w:cs="Arial"/>
        <w:sz w:val="16"/>
        <w:szCs w:val="16"/>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34" w:rsidRDefault="00C160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D4A80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735FF9"/>
    <w:multiLevelType w:val="hybridMultilevel"/>
    <w:tmpl w:val="F4F63740"/>
    <w:lvl w:ilvl="0" w:tplc="F72013E8">
      <w:start w:val="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16424C"/>
    <w:multiLevelType w:val="hybridMultilevel"/>
    <w:tmpl w:val="67860276"/>
    <w:lvl w:ilvl="0" w:tplc="E8745FE0">
      <w:start w:val="1"/>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19D40B5D"/>
    <w:multiLevelType w:val="hybridMultilevel"/>
    <w:tmpl w:val="38A0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325D7"/>
    <w:multiLevelType w:val="hybridMultilevel"/>
    <w:tmpl w:val="33129D1E"/>
    <w:lvl w:ilvl="0" w:tplc="7932FE0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63250"/>
    <w:multiLevelType w:val="hybridMultilevel"/>
    <w:tmpl w:val="BC9C5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F663069"/>
    <w:multiLevelType w:val="hybridMultilevel"/>
    <w:tmpl w:val="F38A9B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F492DF8"/>
    <w:multiLevelType w:val="hybridMultilevel"/>
    <w:tmpl w:val="445AB7B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E091046"/>
    <w:multiLevelType w:val="hybridMultilevel"/>
    <w:tmpl w:val="F38A9B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6"/>
  </w:num>
  <w:num w:numId="9">
    <w:abstractNumId w:val="8"/>
  </w:num>
  <w:num w:numId="10">
    <w:abstractNumId w:val="5"/>
  </w:num>
  <w:num w:numId="11">
    <w:abstractNumId w:val="3"/>
  </w:num>
  <w:num w:numId="12">
    <w:abstractNumId w:val="1"/>
  </w:num>
  <w:num w:numId="13">
    <w:abstractNumId w:val="7"/>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0F"/>
    <w:rsid w:val="00001392"/>
    <w:rsid w:val="000022D4"/>
    <w:rsid w:val="00003ECD"/>
    <w:rsid w:val="000257B0"/>
    <w:rsid w:val="00027675"/>
    <w:rsid w:val="000604A4"/>
    <w:rsid w:val="00060644"/>
    <w:rsid w:val="00082CDF"/>
    <w:rsid w:val="00082F19"/>
    <w:rsid w:val="00083CF8"/>
    <w:rsid w:val="00085C3C"/>
    <w:rsid w:val="00091AA0"/>
    <w:rsid w:val="000A02A1"/>
    <w:rsid w:val="000A23ED"/>
    <w:rsid w:val="000C11C3"/>
    <w:rsid w:val="000C639E"/>
    <w:rsid w:val="000D3490"/>
    <w:rsid w:val="000F3091"/>
    <w:rsid w:val="00101446"/>
    <w:rsid w:val="00132E54"/>
    <w:rsid w:val="00135E75"/>
    <w:rsid w:val="00137944"/>
    <w:rsid w:val="00143A76"/>
    <w:rsid w:val="001450A4"/>
    <w:rsid w:val="0015680F"/>
    <w:rsid w:val="0015713A"/>
    <w:rsid w:val="00167616"/>
    <w:rsid w:val="00181311"/>
    <w:rsid w:val="0018226F"/>
    <w:rsid w:val="00192343"/>
    <w:rsid w:val="001A5A22"/>
    <w:rsid w:val="001B19B0"/>
    <w:rsid w:val="001B2444"/>
    <w:rsid w:val="001B33AA"/>
    <w:rsid w:val="001C24A1"/>
    <w:rsid w:val="001C45C3"/>
    <w:rsid w:val="001D33BE"/>
    <w:rsid w:val="001E3376"/>
    <w:rsid w:val="001E4CBD"/>
    <w:rsid w:val="001F3D87"/>
    <w:rsid w:val="001F7A55"/>
    <w:rsid w:val="00206C44"/>
    <w:rsid w:val="00207A03"/>
    <w:rsid w:val="00210395"/>
    <w:rsid w:val="0023051A"/>
    <w:rsid w:val="00231FE5"/>
    <w:rsid w:val="00234FBD"/>
    <w:rsid w:val="00244DE5"/>
    <w:rsid w:val="00250B0E"/>
    <w:rsid w:val="0025156A"/>
    <w:rsid w:val="00253DB0"/>
    <w:rsid w:val="00255630"/>
    <w:rsid w:val="00256F20"/>
    <w:rsid w:val="0026598B"/>
    <w:rsid w:val="00267BAC"/>
    <w:rsid w:val="002737E4"/>
    <w:rsid w:val="00295F8B"/>
    <w:rsid w:val="0029735F"/>
    <w:rsid w:val="002A4083"/>
    <w:rsid w:val="002A4DB9"/>
    <w:rsid w:val="002A6002"/>
    <w:rsid w:val="002A6767"/>
    <w:rsid w:val="002B66F8"/>
    <w:rsid w:val="002C33BA"/>
    <w:rsid w:val="002D2115"/>
    <w:rsid w:val="002E60D1"/>
    <w:rsid w:val="002F038F"/>
    <w:rsid w:val="002F6447"/>
    <w:rsid w:val="002F7161"/>
    <w:rsid w:val="003035CE"/>
    <w:rsid w:val="0031275B"/>
    <w:rsid w:val="00313829"/>
    <w:rsid w:val="00320DB5"/>
    <w:rsid w:val="0032511C"/>
    <w:rsid w:val="00330B5B"/>
    <w:rsid w:val="003376F5"/>
    <w:rsid w:val="00337D87"/>
    <w:rsid w:val="00340DCE"/>
    <w:rsid w:val="0034464B"/>
    <w:rsid w:val="003525A3"/>
    <w:rsid w:val="00361CFA"/>
    <w:rsid w:val="00377EC6"/>
    <w:rsid w:val="00382252"/>
    <w:rsid w:val="00386536"/>
    <w:rsid w:val="0039031B"/>
    <w:rsid w:val="00390C51"/>
    <w:rsid w:val="003A0C6B"/>
    <w:rsid w:val="003B0C74"/>
    <w:rsid w:val="003C490F"/>
    <w:rsid w:val="003D2250"/>
    <w:rsid w:val="003D3769"/>
    <w:rsid w:val="003D3908"/>
    <w:rsid w:val="003E65FC"/>
    <w:rsid w:val="00416048"/>
    <w:rsid w:val="004316CA"/>
    <w:rsid w:val="00431E9E"/>
    <w:rsid w:val="00436BAB"/>
    <w:rsid w:val="0044524B"/>
    <w:rsid w:val="004528E8"/>
    <w:rsid w:val="00453ECD"/>
    <w:rsid w:val="00466022"/>
    <w:rsid w:val="004764E8"/>
    <w:rsid w:val="00484BA0"/>
    <w:rsid w:val="004867FA"/>
    <w:rsid w:val="004976E1"/>
    <w:rsid w:val="004A1F27"/>
    <w:rsid w:val="004A7466"/>
    <w:rsid w:val="004B11B2"/>
    <w:rsid w:val="004C0AA6"/>
    <w:rsid w:val="004C2422"/>
    <w:rsid w:val="004C4CEE"/>
    <w:rsid w:val="004D12EE"/>
    <w:rsid w:val="004D1536"/>
    <w:rsid w:val="004D1DE8"/>
    <w:rsid w:val="004D1FB9"/>
    <w:rsid w:val="004D49EC"/>
    <w:rsid w:val="004E40DD"/>
    <w:rsid w:val="004F0F2E"/>
    <w:rsid w:val="004F6190"/>
    <w:rsid w:val="00502FDD"/>
    <w:rsid w:val="00522EF1"/>
    <w:rsid w:val="00523334"/>
    <w:rsid w:val="0053025B"/>
    <w:rsid w:val="0053154B"/>
    <w:rsid w:val="00577358"/>
    <w:rsid w:val="00583E21"/>
    <w:rsid w:val="00586D07"/>
    <w:rsid w:val="00594BDF"/>
    <w:rsid w:val="00596F9F"/>
    <w:rsid w:val="005A5178"/>
    <w:rsid w:val="005A64B4"/>
    <w:rsid w:val="005B145A"/>
    <w:rsid w:val="005B2273"/>
    <w:rsid w:val="005B6875"/>
    <w:rsid w:val="005C2527"/>
    <w:rsid w:val="005C77EB"/>
    <w:rsid w:val="005E037B"/>
    <w:rsid w:val="005E4E9E"/>
    <w:rsid w:val="00605082"/>
    <w:rsid w:val="0061543C"/>
    <w:rsid w:val="0062185D"/>
    <w:rsid w:val="00625EAB"/>
    <w:rsid w:val="0063692F"/>
    <w:rsid w:val="00650F64"/>
    <w:rsid w:val="00651D89"/>
    <w:rsid w:val="00653C0C"/>
    <w:rsid w:val="006568A8"/>
    <w:rsid w:val="00670A4D"/>
    <w:rsid w:val="00685122"/>
    <w:rsid w:val="00685DDB"/>
    <w:rsid w:val="00695EF5"/>
    <w:rsid w:val="00697557"/>
    <w:rsid w:val="006B57B6"/>
    <w:rsid w:val="006B7D1F"/>
    <w:rsid w:val="006D1C5E"/>
    <w:rsid w:val="006D6AF3"/>
    <w:rsid w:val="006F2CB5"/>
    <w:rsid w:val="006F52D3"/>
    <w:rsid w:val="0070070D"/>
    <w:rsid w:val="007014A5"/>
    <w:rsid w:val="00702001"/>
    <w:rsid w:val="00704457"/>
    <w:rsid w:val="007127B2"/>
    <w:rsid w:val="00722843"/>
    <w:rsid w:val="00722AD4"/>
    <w:rsid w:val="00742882"/>
    <w:rsid w:val="007432B5"/>
    <w:rsid w:val="0075341E"/>
    <w:rsid w:val="00754A73"/>
    <w:rsid w:val="00755832"/>
    <w:rsid w:val="00760069"/>
    <w:rsid w:val="00772495"/>
    <w:rsid w:val="00775828"/>
    <w:rsid w:val="00776426"/>
    <w:rsid w:val="00781938"/>
    <w:rsid w:val="00791BCB"/>
    <w:rsid w:val="00792F25"/>
    <w:rsid w:val="007961AF"/>
    <w:rsid w:val="007A54B9"/>
    <w:rsid w:val="007E2195"/>
    <w:rsid w:val="0080048A"/>
    <w:rsid w:val="00814B2E"/>
    <w:rsid w:val="00815629"/>
    <w:rsid w:val="00820356"/>
    <w:rsid w:val="008216BB"/>
    <w:rsid w:val="008404D6"/>
    <w:rsid w:val="008421D3"/>
    <w:rsid w:val="00843556"/>
    <w:rsid w:val="0084496E"/>
    <w:rsid w:val="00850ADD"/>
    <w:rsid w:val="00855346"/>
    <w:rsid w:val="00866E46"/>
    <w:rsid w:val="00867D3A"/>
    <w:rsid w:val="008704CD"/>
    <w:rsid w:val="00884063"/>
    <w:rsid w:val="008850D5"/>
    <w:rsid w:val="0088792A"/>
    <w:rsid w:val="00894BD3"/>
    <w:rsid w:val="008B7E72"/>
    <w:rsid w:val="008D2FE8"/>
    <w:rsid w:val="008D38ED"/>
    <w:rsid w:val="008D3EBB"/>
    <w:rsid w:val="008D527D"/>
    <w:rsid w:val="008D76E0"/>
    <w:rsid w:val="008E1AAB"/>
    <w:rsid w:val="008E4085"/>
    <w:rsid w:val="008E5AAB"/>
    <w:rsid w:val="008F1873"/>
    <w:rsid w:val="008F1E7D"/>
    <w:rsid w:val="008F236E"/>
    <w:rsid w:val="00903FB6"/>
    <w:rsid w:val="00907395"/>
    <w:rsid w:val="00915EB7"/>
    <w:rsid w:val="00921316"/>
    <w:rsid w:val="009252D6"/>
    <w:rsid w:val="00932F71"/>
    <w:rsid w:val="00952B25"/>
    <w:rsid w:val="009655DD"/>
    <w:rsid w:val="00974C14"/>
    <w:rsid w:val="0098112F"/>
    <w:rsid w:val="009820EE"/>
    <w:rsid w:val="009832BD"/>
    <w:rsid w:val="009911BB"/>
    <w:rsid w:val="009A3642"/>
    <w:rsid w:val="009A587E"/>
    <w:rsid w:val="009B1B1D"/>
    <w:rsid w:val="009D37DD"/>
    <w:rsid w:val="009E7D40"/>
    <w:rsid w:val="00A00D34"/>
    <w:rsid w:val="00A0350F"/>
    <w:rsid w:val="00A0503F"/>
    <w:rsid w:val="00A103F5"/>
    <w:rsid w:val="00A11DE2"/>
    <w:rsid w:val="00A15CD8"/>
    <w:rsid w:val="00A21254"/>
    <w:rsid w:val="00A3141F"/>
    <w:rsid w:val="00A33778"/>
    <w:rsid w:val="00A426FF"/>
    <w:rsid w:val="00A621E4"/>
    <w:rsid w:val="00A64D89"/>
    <w:rsid w:val="00A83C2E"/>
    <w:rsid w:val="00A94BD4"/>
    <w:rsid w:val="00AA669F"/>
    <w:rsid w:val="00AB343D"/>
    <w:rsid w:val="00AB4A70"/>
    <w:rsid w:val="00AB5617"/>
    <w:rsid w:val="00AC2139"/>
    <w:rsid w:val="00AC4CFD"/>
    <w:rsid w:val="00AD6946"/>
    <w:rsid w:val="00AE15A3"/>
    <w:rsid w:val="00AE6B00"/>
    <w:rsid w:val="00AF12CE"/>
    <w:rsid w:val="00B01017"/>
    <w:rsid w:val="00B02614"/>
    <w:rsid w:val="00B05872"/>
    <w:rsid w:val="00B07DAE"/>
    <w:rsid w:val="00B160E5"/>
    <w:rsid w:val="00B2096B"/>
    <w:rsid w:val="00B325F1"/>
    <w:rsid w:val="00B501C2"/>
    <w:rsid w:val="00B56F6E"/>
    <w:rsid w:val="00B67B2F"/>
    <w:rsid w:val="00B73B16"/>
    <w:rsid w:val="00B73DD0"/>
    <w:rsid w:val="00B83BB5"/>
    <w:rsid w:val="00B90E1E"/>
    <w:rsid w:val="00BB5F86"/>
    <w:rsid w:val="00BC1F1A"/>
    <w:rsid w:val="00BC735E"/>
    <w:rsid w:val="00BE7FF4"/>
    <w:rsid w:val="00BF3E47"/>
    <w:rsid w:val="00BF6BC1"/>
    <w:rsid w:val="00C1430E"/>
    <w:rsid w:val="00C15596"/>
    <w:rsid w:val="00C16034"/>
    <w:rsid w:val="00C204C1"/>
    <w:rsid w:val="00C3521A"/>
    <w:rsid w:val="00C4459A"/>
    <w:rsid w:val="00C745C9"/>
    <w:rsid w:val="00C758CD"/>
    <w:rsid w:val="00C76A01"/>
    <w:rsid w:val="00C77825"/>
    <w:rsid w:val="00C77A4D"/>
    <w:rsid w:val="00C83B47"/>
    <w:rsid w:val="00C86580"/>
    <w:rsid w:val="00C93C80"/>
    <w:rsid w:val="00CA1EF1"/>
    <w:rsid w:val="00CA317C"/>
    <w:rsid w:val="00CA5C65"/>
    <w:rsid w:val="00CA69F2"/>
    <w:rsid w:val="00CB1E5B"/>
    <w:rsid w:val="00CC223B"/>
    <w:rsid w:val="00CD16EC"/>
    <w:rsid w:val="00CD5D2C"/>
    <w:rsid w:val="00CE1389"/>
    <w:rsid w:val="00D05AC0"/>
    <w:rsid w:val="00D20650"/>
    <w:rsid w:val="00D24FD6"/>
    <w:rsid w:val="00D40B8A"/>
    <w:rsid w:val="00D605E7"/>
    <w:rsid w:val="00D63B83"/>
    <w:rsid w:val="00D835C6"/>
    <w:rsid w:val="00D84C31"/>
    <w:rsid w:val="00D97C6A"/>
    <w:rsid w:val="00DA4B2B"/>
    <w:rsid w:val="00DA676D"/>
    <w:rsid w:val="00DC698C"/>
    <w:rsid w:val="00DD0F87"/>
    <w:rsid w:val="00DD6FA0"/>
    <w:rsid w:val="00DE6E1C"/>
    <w:rsid w:val="00E00BCF"/>
    <w:rsid w:val="00E0556E"/>
    <w:rsid w:val="00E1104F"/>
    <w:rsid w:val="00E15968"/>
    <w:rsid w:val="00E168CE"/>
    <w:rsid w:val="00E21161"/>
    <w:rsid w:val="00E23EB9"/>
    <w:rsid w:val="00E32F5E"/>
    <w:rsid w:val="00E36746"/>
    <w:rsid w:val="00E551C3"/>
    <w:rsid w:val="00E632B6"/>
    <w:rsid w:val="00E63AB9"/>
    <w:rsid w:val="00E82DF8"/>
    <w:rsid w:val="00E8464B"/>
    <w:rsid w:val="00E900B6"/>
    <w:rsid w:val="00E95E30"/>
    <w:rsid w:val="00EA238A"/>
    <w:rsid w:val="00EA45D7"/>
    <w:rsid w:val="00EA5D8C"/>
    <w:rsid w:val="00EB0922"/>
    <w:rsid w:val="00ED65A8"/>
    <w:rsid w:val="00ED6F2D"/>
    <w:rsid w:val="00EE1241"/>
    <w:rsid w:val="00EE374B"/>
    <w:rsid w:val="00EE5109"/>
    <w:rsid w:val="00EE721B"/>
    <w:rsid w:val="00EF5711"/>
    <w:rsid w:val="00F14D59"/>
    <w:rsid w:val="00F30C78"/>
    <w:rsid w:val="00F36BB4"/>
    <w:rsid w:val="00F4064C"/>
    <w:rsid w:val="00F46FC1"/>
    <w:rsid w:val="00F5180C"/>
    <w:rsid w:val="00F53FF3"/>
    <w:rsid w:val="00F61A75"/>
    <w:rsid w:val="00F80387"/>
    <w:rsid w:val="00F806FC"/>
    <w:rsid w:val="00F84D5C"/>
    <w:rsid w:val="00F935C5"/>
    <w:rsid w:val="00F95756"/>
    <w:rsid w:val="00F97F19"/>
    <w:rsid w:val="00FA7704"/>
    <w:rsid w:val="00FB751A"/>
    <w:rsid w:val="00FE2690"/>
    <w:rsid w:val="00FE4BFE"/>
    <w:rsid w:val="00FE5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rsid w:val="00E0556E"/>
    <w:pPr>
      <w:keepNext/>
      <w:spacing w:after="240"/>
      <w:ind w:left="539" w:hanging="539"/>
      <w:outlineLvl w:val="0"/>
    </w:pPr>
    <w:rPr>
      <w:rFonts w:ascii="Arial" w:hAnsi="Arial"/>
      <w:b/>
      <w:bCs/>
      <w:smallCaps/>
    </w:rPr>
  </w:style>
  <w:style w:type="paragraph" w:styleId="Titre2">
    <w:name w:val="heading 2"/>
    <w:basedOn w:val="Normal"/>
    <w:next w:val="Normal"/>
    <w:link w:val="Titre2Car"/>
    <w:uiPriority w:val="99"/>
    <w:qFormat/>
    <w:rsid w:val="00E0556E"/>
    <w:pPr>
      <w:keepNext/>
      <w:spacing w:after="240" w:line="260" w:lineRule="atLeast"/>
      <w:ind w:firstLine="709"/>
      <w:jc w:val="both"/>
      <w:outlineLvl w:val="1"/>
    </w:pPr>
    <w:rPr>
      <w:rFonts w:ascii="Arial" w:hAnsi="Arial" w:cs="Arial"/>
      <w:b/>
      <w:iCs/>
      <w:sz w:val="20"/>
    </w:rPr>
  </w:style>
  <w:style w:type="paragraph" w:styleId="Titre3">
    <w:name w:val="heading 3"/>
    <w:basedOn w:val="Normal"/>
    <w:next w:val="Normal"/>
    <w:link w:val="Titre3Car"/>
    <w:uiPriority w:val="99"/>
    <w:qFormat/>
    <w:rsid w:val="00E0556E"/>
    <w:pPr>
      <w:keepNext/>
      <w:spacing w:before="120" w:after="240"/>
      <w:jc w:val="both"/>
      <w:outlineLvl w:val="2"/>
    </w:pPr>
    <w:rPr>
      <w:rFonts w:ascii="Arial" w:hAnsi="Arial" w:cs="Arial"/>
      <w:sz w:val="20"/>
      <w:u w:val="single"/>
    </w:rPr>
  </w:style>
  <w:style w:type="paragraph" w:styleId="Titre4">
    <w:name w:val="heading 4"/>
    <w:basedOn w:val="Normal"/>
    <w:next w:val="Normal"/>
    <w:link w:val="Titre4Car"/>
    <w:uiPriority w:val="99"/>
    <w:qFormat/>
    <w:rsid w:val="00E0556E"/>
    <w:pPr>
      <w:keepNext/>
      <w:spacing w:after="120" w:line="260" w:lineRule="atLeast"/>
      <w:jc w:val="both"/>
      <w:outlineLvl w:val="3"/>
    </w:pPr>
    <w:rPr>
      <w:rFonts w:ascii="Arial" w:hAnsi="Arial" w:cs="Arial"/>
      <w:b/>
      <w:smallCaps/>
    </w:rPr>
  </w:style>
  <w:style w:type="paragraph" w:styleId="Titre5">
    <w:name w:val="heading 5"/>
    <w:basedOn w:val="Normal"/>
    <w:next w:val="Normal"/>
    <w:link w:val="Titre5Car"/>
    <w:uiPriority w:val="99"/>
    <w:qFormat/>
    <w:rsid w:val="00E0556E"/>
    <w:pPr>
      <w:keepNext/>
      <w:spacing w:after="120" w:line="260" w:lineRule="atLeast"/>
      <w:jc w:val="both"/>
      <w:outlineLvl w:val="4"/>
    </w:pPr>
    <w:rPr>
      <w:rFonts w:ascii="Arial" w:hAnsi="Arial" w:cs="Arial"/>
      <w:sz w:val="20"/>
    </w:rPr>
  </w:style>
  <w:style w:type="paragraph" w:styleId="Titre6">
    <w:name w:val="heading 6"/>
    <w:basedOn w:val="Normal"/>
    <w:next w:val="Normal"/>
    <w:link w:val="Titre6Car"/>
    <w:uiPriority w:val="99"/>
    <w:qFormat/>
    <w:rsid w:val="00E0556E"/>
    <w:pPr>
      <w:keepNext/>
      <w:outlineLvl w:val="5"/>
    </w:pPr>
    <w:rPr>
      <w:u w:val="single"/>
    </w:rPr>
  </w:style>
  <w:style w:type="paragraph" w:styleId="Titre7">
    <w:name w:val="heading 7"/>
    <w:basedOn w:val="Normal"/>
    <w:next w:val="Normal"/>
    <w:link w:val="Titre7Car"/>
    <w:uiPriority w:val="99"/>
    <w:qFormat/>
    <w:rsid w:val="00E0556E"/>
    <w:pPr>
      <w:keepNext/>
      <w:outlineLvl w:val="6"/>
    </w:pPr>
    <w:rPr>
      <w:rFonts w:ascii="Arial" w:hAnsi="Arial" w:cs="Arial"/>
      <w:sz w:val="20"/>
      <w:u w:val="single"/>
    </w:rPr>
  </w:style>
  <w:style w:type="paragraph" w:styleId="Titre8">
    <w:name w:val="heading 8"/>
    <w:basedOn w:val="Normal"/>
    <w:next w:val="Normal"/>
    <w:link w:val="Titre8Car"/>
    <w:uiPriority w:val="99"/>
    <w:qFormat/>
    <w:rsid w:val="00E0556E"/>
    <w:pPr>
      <w:keepNext/>
      <w:ind w:left="540"/>
      <w:jc w:val="center"/>
      <w:outlineLvl w:val="7"/>
    </w:pPr>
    <w:rPr>
      <w:rFonts w:ascii="Arial" w:hAnsi="Arial" w:cs="Arial"/>
      <w:sz w:val="32"/>
    </w:rPr>
  </w:style>
  <w:style w:type="paragraph" w:styleId="Titre9">
    <w:name w:val="heading 9"/>
    <w:basedOn w:val="Normal"/>
    <w:next w:val="Normal"/>
    <w:link w:val="Titre9Car"/>
    <w:uiPriority w:val="99"/>
    <w:qFormat/>
    <w:rsid w:val="00E0556E"/>
    <w:pPr>
      <w:keepNext/>
      <w:jc w:val="center"/>
      <w:outlineLvl w:val="8"/>
    </w:pPr>
    <w:rPr>
      <w:rFonts w:ascii="Arial" w:hAnsi="Arial" w:cs="Arial"/>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styleId="Textedebulles">
    <w:name w:val="Balloon Text"/>
    <w:basedOn w:val="Normal"/>
    <w:link w:val="TextedebullesCar"/>
    <w:uiPriority w:val="99"/>
    <w:semiHidden/>
    <w:rsid w:val="00F935C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Retraitcorpsdetexte">
    <w:name w:val="Body Text Indent"/>
    <w:basedOn w:val="Normal"/>
    <w:link w:val="RetraitcorpsdetexteCar"/>
    <w:uiPriority w:val="99"/>
    <w:rsid w:val="00E0556E"/>
    <w:pPr>
      <w:ind w:left="540" w:hanging="540"/>
    </w:pPr>
    <w:rPr>
      <w:b/>
      <w:bCs/>
    </w:rPr>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E0556E"/>
    <w:pPr>
      <w:ind w:left="2160" w:hanging="720"/>
      <w:jc w:val="both"/>
    </w:pPr>
  </w:style>
  <w:style w:type="character" w:customStyle="1" w:styleId="Retraitcorpsdetexte2Car">
    <w:name w:val="Retrait corps de texte 2 Car"/>
    <w:basedOn w:val="Policepardfaut"/>
    <w:link w:val="Retraitcorpsdetexte2"/>
    <w:uiPriority w:val="99"/>
    <w:semiHidden/>
    <w:locked/>
    <w:rPr>
      <w:rFonts w:cs="Times New Roman"/>
      <w:sz w:val="24"/>
      <w:szCs w:val="24"/>
    </w:rPr>
  </w:style>
  <w:style w:type="paragraph" w:styleId="Retraitcorpsdetexte3">
    <w:name w:val="Body Text Indent 3"/>
    <w:basedOn w:val="Normal"/>
    <w:link w:val="Retraitcorpsdetexte3Car"/>
    <w:uiPriority w:val="99"/>
    <w:rsid w:val="00E0556E"/>
    <w:pPr>
      <w:ind w:left="2160" w:hanging="720"/>
    </w:p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Pieddepage">
    <w:name w:val="footer"/>
    <w:basedOn w:val="Normal"/>
    <w:link w:val="PieddepageCar"/>
    <w:uiPriority w:val="99"/>
    <w:rsid w:val="00E0556E"/>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character" w:styleId="Numrodepage">
    <w:name w:val="page number"/>
    <w:basedOn w:val="Policepardfaut"/>
    <w:uiPriority w:val="99"/>
    <w:rsid w:val="00E0556E"/>
    <w:rPr>
      <w:rFonts w:cs="Times New Roman"/>
    </w:rPr>
  </w:style>
  <w:style w:type="paragraph" w:styleId="Corpsdetexte">
    <w:name w:val="Body Text"/>
    <w:basedOn w:val="Normal"/>
    <w:link w:val="CorpsdetexteCar"/>
    <w:uiPriority w:val="99"/>
    <w:rsid w:val="00E0556E"/>
    <w:pPr>
      <w:jc w:val="both"/>
    </w:pPr>
    <w:rPr>
      <w:rFonts w:ascii="Arial" w:hAnsi="Arial" w:cs="Arial"/>
      <w:sz w:val="20"/>
    </w:rPr>
  </w:style>
  <w:style w:type="character" w:customStyle="1" w:styleId="CorpsdetexteCar">
    <w:name w:val="Corps de texte Car"/>
    <w:basedOn w:val="Policepardfaut"/>
    <w:link w:val="Corpsdetexte"/>
    <w:uiPriority w:val="99"/>
    <w:locked/>
    <w:rPr>
      <w:rFonts w:cs="Times New Roman"/>
      <w:sz w:val="24"/>
      <w:szCs w:val="24"/>
    </w:rPr>
  </w:style>
  <w:style w:type="paragraph" w:styleId="En-tte">
    <w:name w:val="header"/>
    <w:basedOn w:val="Normal"/>
    <w:link w:val="En-tteCar"/>
    <w:uiPriority w:val="99"/>
    <w:rsid w:val="00E0556E"/>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Corpsdetexte2">
    <w:name w:val="Body Text 2"/>
    <w:basedOn w:val="Normal"/>
    <w:link w:val="Corpsdetexte2Car"/>
    <w:uiPriority w:val="99"/>
    <w:rsid w:val="00E0556E"/>
    <w:pPr>
      <w:jc w:val="both"/>
    </w:pPr>
    <w:rPr>
      <w:rFonts w:ascii="Arial" w:hAnsi="Arial" w:cs="Arial"/>
      <w:b/>
      <w:bCs/>
      <w:sz w:val="20"/>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E0556E"/>
    <w:pPr>
      <w:spacing w:line="260" w:lineRule="atLeast"/>
      <w:jc w:val="both"/>
    </w:pPr>
    <w:rPr>
      <w:rFonts w:ascii="Arial" w:hAnsi="Arial" w:cs="Arial"/>
      <w:i/>
      <w:iCs/>
      <w:sz w:val="20"/>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TM1">
    <w:name w:val="toc 1"/>
    <w:basedOn w:val="Normal"/>
    <w:next w:val="Normal"/>
    <w:autoRedefine/>
    <w:uiPriority w:val="99"/>
    <w:semiHidden/>
    <w:rsid w:val="00E0556E"/>
    <w:pPr>
      <w:tabs>
        <w:tab w:val="right" w:leader="underscore" w:pos="9394"/>
      </w:tabs>
      <w:spacing w:before="240" w:after="120" w:line="280" w:lineRule="atLeast"/>
    </w:pPr>
    <w:rPr>
      <w:b/>
      <w:bCs/>
      <w:i/>
      <w:iCs/>
    </w:rPr>
  </w:style>
  <w:style w:type="paragraph" w:styleId="TM2">
    <w:name w:val="toc 2"/>
    <w:basedOn w:val="Normal"/>
    <w:next w:val="Normal"/>
    <w:autoRedefine/>
    <w:uiPriority w:val="99"/>
    <w:semiHidden/>
    <w:rsid w:val="00E0556E"/>
    <w:pPr>
      <w:spacing w:before="120"/>
      <w:ind w:left="240"/>
    </w:pPr>
    <w:rPr>
      <w:b/>
      <w:bCs/>
      <w:sz w:val="22"/>
      <w:szCs w:val="22"/>
    </w:rPr>
  </w:style>
  <w:style w:type="paragraph" w:styleId="TM3">
    <w:name w:val="toc 3"/>
    <w:basedOn w:val="Normal"/>
    <w:next w:val="Normal"/>
    <w:autoRedefine/>
    <w:uiPriority w:val="99"/>
    <w:semiHidden/>
    <w:rsid w:val="00E0556E"/>
    <w:pPr>
      <w:ind w:left="480"/>
    </w:pPr>
    <w:rPr>
      <w:sz w:val="20"/>
      <w:szCs w:val="20"/>
    </w:rPr>
  </w:style>
  <w:style w:type="paragraph" w:styleId="TM4">
    <w:name w:val="toc 4"/>
    <w:basedOn w:val="Normal"/>
    <w:next w:val="Normal"/>
    <w:autoRedefine/>
    <w:uiPriority w:val="99"/>
    <w:semiHidden/>
    <w:rsid w:val="00E0556E"/>
    <w:pPr>
      <w:ind w:left="720"/>
    </w:pPr>
    <w:rPr>
      <w:sz w:val="20"/>
      <w:szCs w:val="20"/>
    </w:rPr>
  </w:style>
  <w:style w:type="paragraph" w:styleId="TM5">
    <w:name w:val="toc 5"/>
    <w:basedOn w:val="Normal"/>
    <w:next w:val="Normal"/>
    <w:autoRedefine/>
    <w:uiPriority w:val="99"/>
    <w:semiHidden/>
    <w:rsid w:val="00E0556E"/>
    <w:pPr>
      <w:ind w:left="960"/>
    </w:pPr>
    <w:rPr>
      <w:sz w:val="20"/>
      <w:szCs w:val="20"/>
    </w:rPr>
  </w:style>
  <w:style w:type="paragraph" w:styleId="TM6">
    <w:name w:val="toc 6"/>
    <w:basedOn w:val="Normal"/>
    <w:next w:val="Normal"/>
    <w:autoRedefine/>
    <w:uiPriority w:val="99"/>
    <w:semiHidden/>
    <w:rsid w:val="00E0556E"/>
    <w:pPr>
      <w:ind w:left="1200"/>
    </w:pPr>
    <w:rPr>
      <w:sz w:val="20"/>
      <w:szCs w:val="20"/>
    </w:rPr>
  </w:style>
  <w:style w:type="paragraph" w:styleId="TM7">
    <w:name w:val="toc 7"/>
    <w:basedOn w:val="Normal"/>
    <w:next w:val="Normal"/>
    <w:autoRedefine/>
    <w:uiPriority w:val="99"/>
    <w:semiHidden/>
    <w:rsid w:val="00E0556E"/>
    <w:pPr>
      <w:ind w:left="1440"/>
    </w:pPr>
    <w:rPr>
      <w:sz w:val="20"/>
      <w:szCs w:val="20"/>
    </w:rPr>
  </w:style>
  <w:style w:type="paragraph" w:styleId="TM8">
    <w:name w:val="toc 8"/>
    <w:basedOn w:val="Normal"/>
    <w:next w:val="Normal"/>
    <w:autoRedefine/>
    <w:uiPriority w:val="99"/>
    <w:semiHidden/>
    <w:rsid w:val="00E0556E"/>
    <w:pPr>
      <w:ind w:left="1680"/>
    </w:pPr>
    <w:rPr>
      <w:sz w:val="20"/>
      <w:szCs w:val="20"/>
    </w:rPr>
  </w:style>
  <w:style w:type="paragraph" w:styleId="TM9">
    <w:name w:val="toc 9"/>
    <w:basedOn w:val="Normal"/>
    <w:next w:val="Normal"/>
    <w:autoRedefine/>
    <w:uiPriority w:val="99"/>
    <w:semiHidden/>
    <w:rsid w:val="00E0556E"/>
    <w:pPr>
      <w:ind w:left="1920"/>
    </w:pPr>
    <w:rPr>
      <w:sz w:val="20"/>
      <w:szCs w:val="20"/>
    </w:rPr>
  </w:style>
  <w:style w:type="character" w:styleId="Lienhypertexte">
    <w:name w:val="Hyperlink"/>
    <w:basedOn w:val="Policepardfaut"/>
    <w:uiPriority w:val="99"/>
    <w:rsid w:val="00E0556E"/>
    <w:rPr>
      <w:rFonts w:cs="Times New Roman"/>
      <w:color w:val="0000FF"/>
      <w:u w:val="single"/>
    </w:rPr>
  </w:style>
  <w:style w:type="character" w:styleId="Lienhypertextesuivivisit">
    <w:name w:val="FollowedHyperlink"/>
    <w:basedOn w:val="Policepardfaut"/>
    <w:uiPriority w:val="99"/>
    <w:rsid w:val="00E0556E"/>
    <w:rPr>
      <w:rFonts w:cs="Times New Roman"/>
      <w:color w:val="800080"/>
      <w:u w:val="single"/>
    </w:rPr>
  </w:style>
  <w:style w:type="paragraph" w:styleId="Index1">
    <w:name w:val="index 1"/>
    <w:basedOn w:val="Normal"/>
    <w:next w:val="Normal"/>
    <w:autoRedefine/>
    <w:uiPriority w:val="99"/>
    <w:semiHidden/>
    <w:rsid w:val="00E0556E"/>
    <w:pPr>
      <w:ind w:left="240" w:hanging="240"/>
    </w:pPr>
  </w:style>
  <w:style w:type="paragraph" w:styleId="Index2">
    <w:name w:val="index 2"/>
    <w:basedOn w:val="Normal"/>
    <w:next w:val="Normal"/>
    <w:autoRedefine/>
    <w:uiPriority w:val="99"/>
    <w:semiHidden/>
    <w:rsid w:val="00E0556E"/>
    <w:pPr>
      <w:ind w:left="480" w:hanging="240"/>
    </w:pPr>
  </w:style>
  <w:style w:type="paragraph" w:styleId="Index3">
    <w:name w:val="index 3"/>
    <w:basedOn w:val="Normal"/>
    <w:next w:val="Normal"/>
    <w:autoRedefine/>
    <w:uiPriority w:val="99"/>
    <w:semiHidden/>
    <w:rsid w:val="00E0556E"/>
    <w:pPr>
      <w:ind w:left="720" w:hanging="240"/>
    </w:pPr>
  </w:style>
  <w:style w:type="paragraph" w:styleId="Index4">
    <w:name w:val="index 4"/>
    <w:basedOn w:val="Normal"/>
    <w:next w:val="Normal"/>
    <w:autoRedefine/>
    <w:uiPriority w:val="99"/>
    <w:semiHidden/>
    <w:rsid w:val="00E0556E"/>
    <w:pPr>
      <w:ind w:left="960" w:hanging="240"/>
    </w:pPr>
  </w:style>
  <w:style w:type="paragraph" w:styleId="Index5">
    <w:name w:val="index 5"/>
    <w:basedOn w:val="Normal"/>
    <w:next w:val="Normal"/>
    <w:autoRedefine/>
    <w:uiPriority w:val="99"/>
    <w:semiHidden/>
    <w:rsid w:val="00E0556E"/>
    <w:pPr>
      <w:ind w:left="1200" w:hanging="240"/>
    </w:pPr>
  </w:style>
  <w:style w:type="paragraph" w:styleId="Index6">
    <w:name w:val="index 6"/>
    <w:basedOn w:val="Normal"/>
    <w:next w:val="Normal"/>
    <w:autoRedefine/>
    <w:uiPriority w:val="99"/>
    <w:semiHidden/>
    <w:rsid w:val="00E0556E"/>
    <w:pPr>
      <w:ind w:left="1440" w:hanging="240"/>
    </w:pPr>
  </w:style>
  <w:style w:type="paragraph" w:styleId="Index7">
    <w:name w:val="index 7"/>
    <w:basedOn w:val="Normal"/>
    <w:next w:val="Normal"/>
    <w:autoRedefine/>
    <w:uiPriority w:val="99"/>
    <w:semiHidden/>
    <w:rsid w:val="00E0556E"/>
    <w:pPr>
      <w:ind w:left="1680" w:hanging="240"/>
    </w:pPr>
  </w:style>
  <w:style w:type="paragraph" w:styleId="Index8">
    <w:name w:val="index 8"/>
    <w:basedOn w:val="Normal"/>
    <w:next w:val="Normal"/>
    <w:autoRedefine/>
    <w:uiPriority w:val="99"/>
    <w:semiHidden/>
    <w:rsid w:val="00E0556E"/>
    <w:pPr>
      <w:ind w:left="1920" w:hanging="240"/>
    </w:pPr>
  </w:style>
  <w:style w:type="paragraph" w:styleId="Index9">
    <w:name w:val="index 9"/>
    <w:basedOn w:val="Normal"/>
    <w:next w:val="Normal"/>
    <w:autoRedefine/>
    <w:uiPriority w:val="99"/>
    <w:semiHidden/>
    <w:rsid w:val="00E0556E"/>
    <w:pPr>
      <w:ind w:left="2160" w:hanging="240"/>
    </w:pPr>
  </w:style>
  <w:style w:type="paragraph" w:styleId="Titreindex">
    <w:name w:val="index heading"/>
    <w:basedOn w:val="Normal"/>
    <w:next w:val="Index1"/>
    <w:uiPriority w:val="99"/>
    <w:semiHidden/>
    <w:rsid w:val="00E0556E"/>
  </w:style>
  <w:style w:type="table" w:styleId="Grilledutableau">
    <w:name w:val="Table Grid"/>
    <w:basedOn w:val="TableauNormal"/>
    <w:uiPriority w:val="99"/>
    <w:rsid w:val="00E0556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rubriq1">
    <w:name w:val="titrerubriq1"/>
    <w:basedOn w:val="Policepardfaut"/>
    <w:uiPriority w:val="99"/>
    <w:rsid w:val="00E0556E"/>
    <w:rPr>
      <w:rFonts w:ascii="Arial" w:hAnsi="Arial" w:cs="Arial"/>
      <w:color w:val="000080"/>
      <w:sz w:val="16"/>
      <w:szCs w:val="16"/>
    </w:rPr>
  </w:style>
  <w:style w:type="paragraph" w:styleId="Liste">
    <w:name w:val="List"/>
    <w:basedOn w:val="Normal"/>
    <w:uiPriority w:val="99"/>
    <w:rsid w:val="00E0556E"/>
    <w:pPr>
      <w:ind w:left="283" w:hanging="283"/>
    </w:pPr>
  </w:style>
  <w:style w:type="paragraph" w:styleId="NormalWeb">
    <w:name w:val="Normal (Web)"/>
    <w:basedOn w:val="Normal"/>
    <w:uiPriority w:val="99"/>
    <w:rsid w:val="00E0556E"/>
    <w:pPr>
      <w:spacing w:before="100" w:beforeAutospacing="1" w:after="100" w:afterAutospacing="1"/>
    </w:pPr>
    <w:rPr>
      <w:rFonts w:ascii="Arial" w:eastAsia="Arial Unicode MS" w:hAnsi="Arial" w:cs="Arial"/>
      <w:color w:val="000000"/>
      <w:sz w:val="18"/>
      <w:szCs w:val="18"/>
    </w:rPr>
  </w:style>
  <w:style w:type="character" w:styleId="Marquedecommentaire">
    <w:name w:val="annotation reference"/>
    <w:basedOn w:val="Policepardfaut"/>
    <w:uiPriority w:val="99"/>
    <w:semiHidden/>
    <w:rsid w:val="00E0556E"/>
    <w:rPr>
      <w:rFonts w:cs="Times New Roman"/>
      <w:sz w:val="16"/>
      <w:szCs w:val="16"/>
    </w:rPr>
  </w:style>
  <w:style w:type="paragraph" w:styleId="Commentaire">
    <w:name w:val="annotation text"/>
    <w:basedOn w:val="Normal"/>
    <w:link w:val="CommentaireCar"/>
    <w:uiPriority w:val="99"/>
    <w:semiHidden/>
    <w:rsid w:val="00E0556E"/>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E0556E"/>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Listepuces">
    <w:name w:val="List Bullet"/>
    <w:basedOn w:val="Normal"/>
    <w:uiPriority w:val="99"/>
    <w:rsid w:val="0084496E"/>
    <w:pPr>
      <w:numPr>
        <w:numId w:val="2"/>
      </w:numPr>
      <w:tabs>
        <w:tab w:val="clear" w:pos="360"/>
        <w:tab w:val="num" w:pos="720"/>
        <w:tab w:val="num" w:pos="1065"/>
      </w:tabs>
    </w:pPr>
  </w:style>
  <w:style w:type="paragraph" w:styleId="Paragraphedeliste">
    <w:name w:val="List Paragraph"/>
    <w:basedOn w:val="Normal"/>
    <w:uiPriority w:val="34"/>
    <w:qFormat/>
    <w:rsid w:val="0061543C"/>
    <w:pPr>
      <w:ind w:left="720"/>
      <w:contextualSpacing/>
    </w:pPr>
  </w:style>
  <w:style w:type="paragraph" w:styleId="Rvision">
    <w:name w:val="Revision"/>
    <w:hidden/>
    <w:uiPriority w:val="99"/>
    <w:semiHidden/>
    <w:rsid w:val="00001392"/>
    <w:pPr>
      <w:spacing w:after="0" w:line="240" w:lineRule="auto"/>
    </w:pPr>
    <w:rPr>
      <w:sz w:val="24"/>
      <w:szCs w:val="24"/>
    </w:rPr>
  </w:style>
  <w:style w:type="paragraph" w:styleId="Notedebasdepage">
    <w:name w:val="footnote text"/>
    <w:basedOn w:val="Normal"/>
    <w:link w:val="NotedebasdepageCar"/>
    <w:uiPriority w:val="99"/>
    <w:semiHidden/>
    <w:unhideWhenUsed/>
    <w:rsid w:val="00FB751A"/>
    <w:rPr>
      <w:sz w:val="20"/>
      <w:szCs w:val="20"/>
    </w:rPr>
  </w:style>
  <w:style w:type="character" w:customStyle="1" w:styleId="NotedebasdepageCar">
    <w:name w:val="Note de bas de page Car"/>
    <w:basedOn w:val="Policepardfaut"/>
    <w:link w:val="Notedebasdepage"/>
    <w:uiPriority w:val="99"/>
    <w:semiHidden/>
    <w:rsid w:val="00FB751A"/>
    <w:rPr>
      <w:sz w:val="20"/>
      <w:szCs w:val="20"/>
    </w:rPr>
  </w:style>
  <w:style w:type="character" w:styleId="Appelnotedebasdep">
    <w:name w:val="footnote reference"/>
    <w:basedOn w:val="Policepardfaut"/>
    <w:uiPriority w:val="99"/>
    <w:semiHidden/>
    <w:unhideWhenUsed/>
    <w:rsid w:val="00FB751A"/>
    <w:rPr>
      <w:vertAlign w:val="superscript"/>
    </w:rPr>
  </w:style>
  <w:style w:type="paragraph" w:customStyle="1" w:styleId="Default">
    <w:name w:val="Default"/>
    <w:rsid w:val="00742882"/>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rsid w:val="00E0556E"/>
    <w:pPr>
      <w:keepNext/>
      <w:spacing w:after="240"/>
      <w:ind w:left="539" w:hanging="539"/>
      <w:outlineLvl w:val="0"/>
    </w:pPr>
    <w:rPr>
      <w:rFonts w:ascii="Arial" w:hAnsi="Arial"/>
      <w:b/>
      <w:bCs/>
      <w:smallCaps/>
    </w:rPr>
  </w:style>
  <w:style w:type="paragraph" w:styleId="Titre2">
    <w:name w:val="heading 2"/>
    <w:basedOn w:val="Normal"/>
    <w:next w:val="Normal"/>
    <w:link w:val="Titre2Car"/>
    <w:uiPriority w:val="99"/>
    <w:qFormat/>
    <w:rsid w:val="00E0556E"/>
    <w:pPr>
      <w:keepNext/>
      <w:spacing w:after="240" w:line="260" w:lineRule="atLeast"/>
      <w:ind w:firstLine="709"/>
      <w:jc w:val="both"/>
      <w:outlineLvl w:val="1"/>
    </w:pPr>
    <w:rPr>
      <w:rFonts w:ascii="Arial" w:hAnsi="Arial" w:cs="Arial"/>
      <w:b/>
      <w:iCs/>
      <w:sz w:val="20"/>
    </w:rPr>
  </w:style>
  <w:style w:type="paragraph" w:styleId="Titre3">
    <w:name w:val="heading 3"/>
    <w:basedOn w:val="Normal"/>
    <w:next w:val="Normal"/>
    <w:link w:val="Titre3Car"/>
    <w:uiPriority w:val="99"/>
    <w:qFormat/>
    <w:rsid w:val="00E0556E"/>
    <w:pPr>
      <w:keepNext/>
      <w:spacing w:before="120" w:after="240"/>
      <w:jc w:val="both"/>
      <w:outlineLvl w:val="2"/>
    </w:pPr>
    <w:rPr>
      <w:rFonts w:ascii="Arial" w:hAnsi="Arial" w:cs="Arial"/>
      <w:sz w:val="20"/>
      <w:u w:val="single"/>
    </w:rPr>
  </w:style>
  <w:style w:type="paragraph" w:styleId="Titre4">
    <w:name w:val="heading 4"/>
    <w:basedOn w:val="Normal"/>
    <w:next w:val="Normal"/>
    <w:link w:val="Titre4Car"/>
    <w:uiPriority w:val="99"/>
    <w:qFormat/>
    <w:rsid w:val="00E0556E"/>
    <w:pPr>
      <w:keepNext/>
      <w:spacing w:after="120" w:line="260" w:lineRule="atLeast"/>
      <w:jc w:val="both"/>
      <w:outlineLvl w:val="3"/>
    </w:pPr>
    <w:rPr>
      <w:rFonts w:ascii="Arial" w:hAnsi="Arial" w:cs="Arial"/>
      <w:b/>
      <w:smallCaps/>
    </w:rPr>
  </w:style>
  <w:style w:type="paragraph" w:styleId="Titre5">
    <w:name w:val="heading 5"/>
    <w:basedOn w:val="Normal"/>
    <w:next w:val="Normal"/>
    <w:link w:val="Titre5Car"/>
    <w:uiPriority w:val="99"/>
    <w:qFormat/>
    <w:rsid w:val="00E0556E"/>
    <w:pPr>
      <w:keepNext/>
      <w:spacing w:after="120" w:line="260" w:lineRule="atLeast"/>
      <w:jc w:val="both"/>
      <w:outlineLvl w:val="4"/>
    </w:pPr>
    <w:rPr>
      <w:rFonts w:ascii="Arial" w:hAnsi="Arial" w:cs="Arial"/>
      <w:sz w:val="20"/>
    </w:rPr>
  </w:style>
  <w:style w:type="paragraph" w:styleId="Titre6">
    <w:name w:val="heading 6"/>
    <w:basedOn w:val="Normal"/>
    <w:next w:val="Normal"/>
    <w:link w:val="Titre6Car"/>
    <w:uiPriority w:val="99"/>
    <w:qFormat/>
    <w:rsid w:val="00E0556E"/>
    <w:pPr>
      <w:keepNext/>
      <w:outlineLvl w:val="5"/>
    </w:pPr>
    <w:rPr>
      <w:u w:val="single"/>
    </w:rPr>
  </w:style>
  <w:style w:type="paragraph" w:styleId="Titre7">
    <w:name w:val="heading 7"/>
    <w:basedOn w:val="Normal"/>
    <w:next w:val="Normal"/>
    <w:link w:val="Titre7Car"/>
    <w:uiPriority w:val="99"/>
    <w:qFormat/>
    <w:rsid w:val="00E0556E"/>
    <w:pPr>
      <w:keepNext/>
      <w:outlineLvl w:val="6"/>
    </w:pPr>
    <w:rPr>
      <w:rFonts w:ascii="Arial" w:hAnsi="Arial" w:cs="Arial"/>
      <w:sz w:val="20"/>
      <w:u w:val="single"/>
    </w:rPr>
  </w:style>
  <w:style w:type="paragraph" w:styleId="Titre8">
    <w:name w:val="heading 8"/>
    <w:basedOn w:val="Normal"/>
    <w:next w:val="Normal"/>
    <w:link w:val="Titre8Car"/>
    <w:uiPriority w:val="99"/>
    <w:qFormat/>
    <w:rsid w:val="00E0556E"/>
    <w:pPr>
      <w:keepNext/>
      <w:ind w:left="540"/>
      <w:jc w:val="center"/>
      <w:outlineLvl w:val="7"/>
    </w:pPr>
    <w:rPr>
      <w:rFonts w:ascii="Arial" w:hAnsi="Arial" w:cs="Arial"/>
      <w:sz w:val="32"/>
    </w:rPr>
  </w:style>
  <w:style w:type="paragraph" w:styleId="Titre9">
    <w:name w:val="heading 9"/>
    <w:basedOn w:val="Normal"/>
    <w:next w:val="Normal"/>
    <w:link w:val="Titre9Car"/>
    <w:uiPriority w:val="99"/>
    <w:qFormat/>
    <w:rsid w:val="00E0556E"/>
    <w:pPr>
      <w:keepNext/>
      <w:jc w:val="center"/>
      <w:outlineLvl w:val="8"/>
    </w:pPr>
    <w:rPr>
      <w:rFonts w:ascii="Arial" w:hAnsi="Arial" w:cs="Arial"/>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styleId="Textedebulles">
    <w:name w:val="Balloon Text"/>
    <w:basedOn w:val="Normal"/>
    <w:link w:val="TextedebullesCar"/>
    <w:uiPriority w:val="99"/>
    <w:semiHidden/>
    <w:rsid w:val="00F935C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Retraitcorpsdetexte">
    <w:name w:val="Body Text Indent"/>
    <w:basedOn w:val="Normal"/>
    <w:link w:val="RetraitcorpsdetexteCar"/>
    <w:uiPriority w:val="99"/>
    <w:rsid w:val="00E0556E"/>
    <w:pPr>
      <w:ind w:left="540" w:hanging="540"/>
    </w:pPr>
    <w:rPr>
      <w:b/>
      <w:bCs/>
    </w:rPr>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E0556E"/>
    <w:pPr>
      <w:ind w:left="2160" w:hanging="720"/>
      <w:jc w:val="both"/>
    </w:pPr>
  </w:style>
  <w:style w:type="character" w:customStyle="1" w:styleId="Retraitcorpsdetexte2Car">
    <w:name w:val="Retrait corps de texte 2 Car"/>
    <w:basedOn w:val="Policepardfaut"/>
    <w:link w:val="Retraitcorpsdetexte2"/>
    <w:uiPriority w:val="99"/>
    <w:semiHidden/>
    <w:locked/>
    <w:rPr>
      <w:rFonts w:cs="Times New Roman"/>
      <w:sz w:val="24"/>
      <w:szCs w:val="24"/>
    </w:rPr>
  </w:style>
  <w:style w:type="paragraph" w:styleId="Retraitcorpsdetexte3">
    <w:name w:val="Body Text Indent 3"/>
    <w:basedOn w:val="Normal"/>
    <w:link w:val="Retraitcorpsdetexte3Car"/>
    <w:uiPriority w:val="99"/>
    <w:rsid w:val="00E0556E"/>
    <w:pPr>
      <w:ind w:left="2160" w:hanging="720"/>
    </w:p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Pieddepage">
    <w:name w:val="footer"/>
    <w:basedOn w:val="Normal"/>
    <w:link w:val="PieddepageCar"/>
    <w:uiPriority w:val="99"/>
    <w:rsid w:val="00E0556E"/>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character" w:styleId="Numrodepage">
    <w:name w:val="page number"/>
    <w:basedOn w:val="Policepardfaut"/>
    <w:uiPriority w:val="99"/>
    <w:rsid w:val="00E0556E"/>
    <w:rPr>
      <w:rFonts w:cs="Times New Roman"/>
    </w:rPr>
  </w:style>
  <w:style w:type="paragraph" w:styleId="Corpsdetexte">
    <w:name w:val="Body Text"/>
    <w:basedOn w:val="Normal"/>
    <w:link w:val="CorpsdetexteCar"/>
    <w:uiPriority w:val="99"/>
    <w:rsid w:val="00E0556E"/>
    <w:pPr>
      <w:jc w:val="both"/>
    </w:pPr>
    <w:rPr>
      <w:rFonts w:ascii="Arial" w:hAnsi="Arial" w:cs="Arial"/>
      <w:sz w:val="20"/>
    </w:rPr>
  </w:style>
  <w:style w:type="character" w:customStyle="1" w:styleId="CorpsdetexteCar">
    <w:name w:val="Corps de texte Car"/>
    <w:basedOn w:val="Policepardfaut"/>
    <w:link w:val="Corpsdetexte"/>
    <w:uiPriority w:val="99"/>
    <w:locked/>
    <w:rPr>
      <w:rFonts w:cs="Times New Roman"/>
      <w:sz w:val="24"/>
      <w:szCs w:val="24"/>
    </w:rPr>
  </w:style>
  <w:style w:type="paragraph" w:styleId="En-tte">
    <w:name w:val="header"/>
    <w:basedOn w:val="Normal"/>
    <w:link w:val="En-tteCar"/>
    <w:uiPriority w:val="99"/>
    <w:rsid w:val="00E0556E"/>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Corpsdetexte2">
    <w:name w:val="Body Text 2"/>
    <w:basedOn w:val="Normal"/>
    <w:link w:val="Corpsdetexte2Car"/>
    <w:uiPriority w:val="99"/>
    <w:rsid w:val="00E0556E"/>
    <w:pPr>
      <w:jc w:val="both"/>
    </w:pPr>
    <w:rPr>
      <w:rFonts w:ascii="Arial" w:hAnsi="Arial" w:cs="Arial"/>
      <w:b/>
      <w:bCs/>
      <w:sz w:val="20"/>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E0556E"/>
    <w:pPr>
      <w:spacing w:line="260" w:lineRule="atLeast"/>
      <w:jc w:val="both"/>
    </w:pPr>
    <w:rPr>
      <w:rFonts w:ascii="Arial" w:hAnsi="Arial" w:cs="Arial"/>
      <w:i/>
      <w:iCs/>
      <w:sz w:val="20"/>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TM1">
    <w:name w:val="toc 1"/>
    <w:basedOn w:val="Normal"/>
    <w:next w:val="Normal"/>
    <w:autoRedefine/>
    <w:uiPriority w:val="99"/>
    <w:semiHidden/>
    <w:rsid w:val="00E0556E"/>
    <w:pPr>
      <w:tabs>
        <w:tab w:val="right" w:leader="underscore" w:pos="9394"/>
      </w:tabs>
      <w:spacing w:before="240" w:after="120" w:line="280" w:lineRule="atLeast"/>
    </w:pPr>
    <w:rPr>
      <w:b/>
      <w:bCs/>
      <w:i/>
      <w:iCs/>
    </w:rPr>
  </w:style>
  <w:style w:type="paragraph" w:styleId="TM2">
    <w:name w:val="toc 2"/>
    <w:basedOn w:val="Normal"/>
    <w:next w:val="Normal"/>
    <w:autoRedefine/>
    <w:uiPriority w:val="99"/>
    <w:semiHidden/>
    <w:rsid w:val="00E0556E"/>
    <w:pPr>
      <w:spacing w:before="120"/>
      <w:ind w:left="240"/>
    </w:pPr>
    <w:rPr>
      <w:b/>
      <w:bCs/>
      <w:sz w:val="22"/>
      <w:szCs w:val="22"/>
    </w:rPr>
  </w:style>
  <w:style w:type="paragraph" w:styleId="TM3">
    <w:name w:val="toc 3"/>
    <w:basedOn w:val="Normal"/>
    <w:next w:val="Normal"/>
    <w:autoRedefine/>
    <w:uiPriority w:val="99"/>
    <w:semiHidden/>
    <w:rsid w:val="00E0556E"/>
    <w:pPr>
      <w:ind w:left="480"/>
    </w:pPr>
    <w:rPr>
      <w:sz w:val="20"/>
      <w:szCs w:val="20"/>
    </w:rPr>
  </w:style>
  <w:style w:type="paragraph" w:styleId="TM4">
    <w:name w:val="toc 4"/>
    <w:basedOn w:val="Normal"/>
    <w:next w:val="Normal"/>
    <w:autoRedefine/>
    <w:uiPriority w:val="99"/>
    <w:semiHidden/>
    <w:rsid w:val="00E0556E"/>
    <w:pPr>
      <w:ind w:left="720"/>
    </w:pPr>
    <w:rPr>
      <w:sz w:val="20"/>
      <w:szCs w:val="20"/>
    </w:rPr>
  </w:style>
  <w:style w:type="paragraph" w:styleId="TM5">
    <w:name w:val="toc 5"/>
    <w:basedOn w:val="Normal"/>
    <w:next w:val="Normal"/>
    <w:autoRedefine/>
    <w:uiPriority w:val="99"/>
    <w:semiHidden/>
    <w:rsid w:val="00E0556E"/>
    <w:pPr>
      <w:ind w:left="960"/>
    </w:pPr>
    <w:rPr>
      <w:sz w:val="20"/>
      <w:szCs w:val="20"/>
    </w:rPr>
  </w:style>
  <w:style w:type="paragraph" w:styleId="TM6">
    <w:name w:val="toc 6"/>
    <w:basedOn w:val="Normal"/>
    <w:next w:val="Normal"/>
    <w:autoRedefine/>
    <w:uiPriority w:val="99"/>
    <w:semiHidden/>
    <w:rsid w:val="00E0556E"/>
    <w:pPr>
      <w:ind w:left="1200"/>
    </w:pPr>
    <w:rPr>
      <w:sz w:val="20"/>
      <w:szCs w:val="20"/>
    </w:rPr>
  </w:style>
  <w:style w:type="paragraph" w:styleId="TM7">
    <w:name w:val="toc 7"/>
    <w:basedOn w:val="Normal"/>
    <w:next w:val="Normal"/>
    <w:autoRedefine/>
    <w:uiPriority w:val="99"/>
    <w:semiHidden/>
    <w:rsid w:val="00E0556E"/>
    <w:pPr>
      <w:ind w:left="1440"/>
    </w:pPr>
    <w:rPr>
      <w:sz w:val="20"/>
      <w:szCs w:val="20"/>
    </w:rPr>
  </w:style>
  <w:style w:type="paragraph" w:styleId="TM8">
    <w:name w:val="toc 8"/>
    <w:basedOn w:val="Normal"/>
    <w:next w:val="Normal"/>
    <w:autoRedefine/>
    <w:uiPriority w:val="99"/>
    <w:semiHidden/>
    <w:rsid w:val="00E0556E"/>
    <w:pPr>
      <w:ind w:left="1680"/>
    </w:pPr>
    <w:rPr>
      <w:sz w:val="20"/>
      <w:szCs w:val="20"/>
    </w:rPr>
  </w:style>
  <w:style w:type="paragraph" w:styleId="TM9">
    <w:name w:val="toc 9"/>
    <w:basedOn w:val="Normal"/>
    <w:next w:val="Normal"/>
    <w:autoRedefine/>
    <w:uiPriority w:val="99"/>
    <w:semiHidden/>
    <w:rsid w:val="00E0556E"/>
    <w:pPr>
      <w:ind w:left="1920"/>
    </w:pPr>
    <w:rPr>
      <w:sz w:val="20"/>
      <w:szCs w:val="20"/>
    </w:rPr>
  </w:style>
  <w:style w:type="character" w:styleId="Lienhypertexte">
    <w:name w:val="Hyperlink"/>
    <w:basedOn w:val="Policepardfaut"/>
    <w:uiPriority w:val="99"/>
    <w:rsid w:val="00E0556E"/>
    <w:rPr>
      <w:rFonts w:cs="Times New Roman"/>
      <w:color w:val="0000FF"/>
      <w:u w:val="single"/>
    </w:rPr>
  </w:style>
  <w:style w:type="character" w:styleId="Lienhypertextesuivivisit">
    <w:name w:val="FollowedHyperlink"/>
    <w:basedOn w:val="Policepardfaut"/>
    <w:uiPriority w:val="99"/>
    <w:rsid w:val="00E0556E"/>
    <w:rPr>
      <w:rFonts w:cs="Times New Roman"/>
      <w:color w:val="800080"/>
      <w:u w:val="single"/>
    </w:rPr>
  </w:style>
  <w:style w:type="paragraph" w:styleId="Index1">
    <w:name w:val="index 1"/>
    <w:basedOn w:val="Normal"/>
    <w:next w:val="Normal"/>
    <w:autoRedefine/>
    <w:uiPriority w:val="99"/>
    <w:semiHidden/>
    <w:rsid w:val="00E0556E"/>
    <w:pPr>
      <w:ind w:left="240" w:hanging="240"/>
    </w:pPr>
  </w:style>
  <w:style w:type="paragraph" w:styleId="Index2">
    <w:name w:val="index 2"/>
    <w:basedOn w:val="Normal"/>
    <w:next w:val="Normal"/>
    <w:autoRedefine/>
    <w:uiPriority w:val="99"/>
    <w:semiHidden/>
    <w:rsid w:val="00E0556E"/>
    <w:pPr>
      <w:ind w:left="480" w:hanging="240"/>
    </w:pPr>
  </w:style>
  <w:style w:type="paragraph" w:styleId="Index3">
    <w:name w:val="index 3"/>
    <w:basedOn w:val="Normal"/>
    <w:next w:val="Normal"/>
    <w:autoRedefine/>
    <w:uiPriority w:val="99"/>
    <w:semiHidden/>
    <w:rsid w:val="00E0556E"/>
    <w:pPr>
      <w:ind w:left="720" w:hanging="240"/>
    </w:pPr>
  </w:style>
  <w:style w:type="paragraph" w:styleId="Index4">
    <w:name w:val="index 4"/>
    <w:basedOn w:val="Normal"/>
    <w:next w:val="Normal"/>
    <w:autoRedefine/>
    <w:uiPriority w:val="99"/>
    <w:semiHidden/>
    <w:rsid w:val="00E0556E"/>
    <w:pPr>
      <w:ind w:left="960" w:hanging="240"/>
    </w:pPr>
  </w:style>
  <w:style w:type="paragraph" w:styleId="Index5">
    <w:name w:val="index 5"/>
    <w:basedOn w:val="Normal"/>
    <w:next w:val="Normal"/>
    <w:autoRedefine/>
    <w:uiPriority w:val="99"/>
    <w:semiHidden/>
    <w:rsid w:val="00E0556E"/>
    <w:pPr>
      <w:ind w:left="1200" w:hanging="240"/>
    </w:pPr>
  </w:style>
  <w:style w:type="paragraph" w:styleId="Index6">
    <w:name w:val="index 6"/>
    <w:basedOn w:val="Normal"/>
    <w:next w:val="Normal"/>
    <w:autoRedefine/>
    <w:uiPriority w:val="99"/>
    <w:semiHidden/>
    <w:rsid w:val="00E0556E"/>
    <w:pPr>
      <w:ind w:left="1440" w:hanging="240"/>
    </w:pPr>
  </w:style>
  <w:style w:type="paragraph" w:styleId="Index7">
    <w:name w:val="index 7"/>
    <w:basedOn w:val="Normal"/>
    <w:next w:val="Normal"/>
    <w:autoRedefine/>
    <w:uiPriority w:val="99"/>
    <w:semiHidden/>
    <w:rsid w:val="00E0556E"/>
    <w:pPr>
      <w:ind w:left="1680" w:hanging="240"/>
    </w:pPr>
  </w:style>
  <w:style w:type="paragraph" w:styleId="Index8">
    <w:name w:val="index 8"/>
    <w:basedOn w:val="Normal"/>
    <w:next w:val="Normal"/>
    <w:autoRedefine/>
    <w:uiPriority w:val="99"/>
    <w:semiHidden/>
    <w:rsid w:val="00E0556E"/>
    <w:pPr>
      <w:ind w:left="1920" w:hanging="240"/>
    </w:pPr>
  </w:style>
  <w:style w:type="paragraph" w:styleId="Index9">
    <w:name w:val="index 9"/>
    <w:basedOn w:val="Normal"/>
    <w:next w:val="Normal"/>
    <w:autoRedefine/>
    <w:uiPriority w:val="99"/>
    <w:semiHidden/>
    <w:rsid w:val="00E0556E"/>
    <w:pPr>
      <w:ind w:left="2160" w:hanging="240"/>
    </w:pPr>
  </w:style>
  <w:style w:type="paragraph" w:styleId="Titreindex">
    <w:name w:val="index heading"/>
    <w:basedOn w:val="Normal"/>
    <w:next w:val="Index1"/>
    <w:uiPriority w:val="99"/>
    <w:semiHidden/>
    <w:rsid w:val="00E0556E"/>
  </w:style>
  <w:style w:type="table" w:styleId="Grilledutableau">
    <w:name w:val="Table Grid"/>
    <w:basedOn w:val="TableauNormal"/>
    <w:uiPriority w:val="99"/>
    <w:rsid w:val="00E0556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rubriq1">
    <w:name w:val="titrerubriq1"/>
    <w:basedOn w:val="Policepardfaut"/>
    <w:uiPriority w:val="99"/>
    <w:rsid w:val="00E0556E"/>
    <w:rPr>
      <w:rFonts w:ascii="Arial" w:hAnsi="Arial" w:cs="Arial"/>
      <w:color w:val="000080"/>
      <w:sz w:val="16"/>
      <w:szCs w:val="16"/>
    </w:rPr>
  </w:style>
  <w:style w:type="paragraph" w:styleId="Liste">
    <w:name w:val="List"/>
    <w:basedOn w:val="Normal"/>
    <w:uiPriority w:val="99"/>
    <w:rsid w:val="00E0556E"/>
    <w:pPr>
      <w:ind w:left="283" w:hanging="283"/>
    </w:pPr>
  </w:style>
  <w:style w:type="paragraph" w:styleId="NormalWeb">
    <w:name w:val="Normal (Web)"/>
    <w:basedOn w:val="Normal"/>
    <w:uiPriority w:val="99"/>
    <w:rsid w:val="00E0556E"/>
    <w:pPr>
      <w:spacing w:before="100" w:beforeAutospacing="1" w:after="100" w:afterAutospacing="1"/>
    </w:pPr>
    <w:rPr>
      <w:rFonts w:ascii="Arial" w:eastAsia="Arial Unicode MS" w:hAnsi="Arial" w:cs="Arial"/>
      <w:color w:val="000000"/>
      <w:sz w:val="18"/>
      <w:szCs w:val="18"/>
    </w:rPr>
  </w:style>
  <w:style w:type="character" w:styleId="Marquedecommentaire">
    <w:name w:val="annotation reference"/>
    <w:basedOn w:val="Policepardfaut"/>
    <w:uiPriority w:val="99"/>
    <w:semiHidden/>
    <w:rsid w:val="00E0556E"/>
    <w:rPr>
      <w:rFonts w:cs="Times New Roman"/>
      <w:sz w:val="16"/>
      <w:szCs w:val="16"/>
    </w:rPr>
  </w:style>
  <w:style w:type="paragraph" w:styleId="Commentaire">
    <w:name w:val="annotation text"/>
    <w:basedOn w:val="Normal"/>
    <w:link w:val="CommentaireCar"/>
    <w:uiPriority w:val="99"/>
    <w:semiHidden/>
    <w:rsid w:val="00E0556E"/>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E0556E"/>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Listepuces">
    <w:name w:val="List Bullet"/>
    <w:basedOn w:val="Normal"/>
    <w:uiPriority w:val="99"/>
    <w:rsid w:val="0084496E"/>
    <w:pPr>
      <w:numPr>
        <w:numId w:val="2"/>
      </w:numPr>
      <w:tabs>
        <w:tab w:val="clear" w:pos="360"/>
        <w:tab w:val="num" w:pos="720"/>
        <w:tab w:val="num" w:pos="1065"/>
      </w:tabs>
    </w:pPr>
  </w:style>
  <w:style w:type="paragraph" w:styleId="Paragraphedeliste">
    <w:name w:val="List Paragraph"/>
    <w:basedOn w:val="Normal"/>
    <w:uiPriority w:val="34"/>
    <w:qFormat/>
    <w:rsid w:val="0061543C"/>
    <w:pPr>
      <w:ind w:left="720"/>
      <w:contextualSpacing/>
    </w:pPr>
  </w:style>
  <w:style w:type="paragraph" w:styleId="Rvision">
    <w:name w:val="Revision"/>
    <w:hidden/>
    <w:uiPriority w:val="99"/>
    <w:semiHidden/>
    <w:rsid w:val="00001392"/>
    <w:pPr>
      <w:spacing w:after="0" w:line="240" w:lineRule="auto"/>
    </w:pPr>
    <w:rPr>
      <w:sz w:val="24"/>
      <w:szCs w:val="24"/>
    </w:rPr>
  </w:style>
  <w:style w:type="paragraph" w:styleId="Notedebasdepage">
    <w:name w:val="footnote text"/>
    <w:basedOn w:val="Normal"/>
    <w:link w:val="NotedebasdepageCar"/>
    <w:uiPriority w:val="99"/>
    <w:semiHidden/>
    <w:unhideWhenUsed/>
    <w:rsid w:val="00FB751A"/>
    <w:rPr>
      <w:sz w:val="20"/>
      <w:szCs w:val="20"/>
    </w:rPr>
  </w:style>
  <w:style w:type="character" w:customStyle="1" w:styleId="NotedebasdepageCar">
    <w:name w:val="Note de bas de page Car"/>
    <w:basedOn w:val="Policepardfaut"/>
    <w:link w:val="Notedebasdepage"/>
    <w:uiPriority w:val="99"/>
    <w:semiHidden/>
    <w:rsid w:val="00FB751A"/>
    <w:rPr>
      <w:sz w:val="20"/>
      <w:szCs w:val="20"/>
    </w:rPr>
  </w:style>
  <w:style w:type="character" w:styleId="Appelnotedebasdep">
    <w:name w:val="footnote reference"/>
    <w:basedOn w:val="Policepardfaut"/>
    <w:uiPriority w:val="99"/>
    <w:semiHidden/>
    <w:unhideWhenUsed/>
    <w:rsid w:val="00FB751A"/>
    <w:rPr>
      <w:vertAlign w:val="superscript"/>
    </w:rPr>
  </w:style>
  <w:style w:type="paragraph" w:customStyle="1" w:styleId="Default">
    <w:name w:val="Default"/>
    <w:rsid w:val="00742882"/>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857">
      <w:marLeft w:val="0"/>
      <w:marRight w:val="0"/>
      <w:marTop w:val="0"/>
      <w:marBottom w:val="0"/>
      <w:divBdr>
        <w:top w:val="none" w:sz="0" w:space="0" w:color="auto"/>
        <w:left w:val="none" w:sz="0" w:space="0" w:color="auto"/>
        <w:bottom w:val="none" w:sz="0" w:space="0" w:color="auto"/>
        <w:right w:val="none" w:sz="0" w:space="0" w:color="auto"/>
      </w:divBdr>
      <w:divsChild>
        <w:div w:id="209808858">
          <w:marLeft w:val="1166"/>
          <w:marRight w:val="0"/>
          <w:marTop w:val="0"/>
          <w:marBottom w:val="0"/>
          <w:divBdr>
            <w:top w:val="none" w:sz="0" w:space="0" w:color="auto"/>
            <w:left w:val="none" w:sz="0" w:space="0" w:color="auto"/>
            <w:bottom w:val="none" w:sz="0" w:space="0" w:color="auto"/>
            <w:right w:val="none" w:sz="0" w:space="0" w:color="auto"/>
          </w:divBdr>
        </w:div>
      </w:divsChild>
    </w:div>
    <w:div w:id="5232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8CE4-5BAA-4EB3-A74E-1A5087CA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4202</Words>
  <Characters>23712</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Le 11 octobre 2013</vt:lpstr>
    </vt:vector>
  </TitlesOfParts>
  <Company>Agence de la biomédecine</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11 octobre 2013</dc:title>
  <dc:creator>Cguiol</dc:creator>
  <cp:lastModifiedBy>GALDBART Jacques-Olivier</cp:lastModifiedBy>
  <cp:revision>4</cp:revision>
  <cp:lastPrinted>2017-02-07T14:30:00Z</cp:lastPrinted>
  <dcterms:created xsi:type="dcterms:W3CDTF">2017-03-03T08:58:00Z</dcterms:created>
  <dcterms:modified xsi:type="dcterms:W3CDTF">2017-05-16T15:11:00Z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Oct 11 13:22:58 CEST 2013</vt:lpwstr>
  </property>
  <property fmtid="{D5CDD505-2E9C-101B-9397-08002B2CF9AE}" pid="3" name="jforVersion">
    <vt:lpwstr>jfor V0.7.2rc1 - see http://www.jfor.org</vt:lpwstr>
  </property>
</Properties>
</file>