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9051"/>
      </w:tblGrid>
      <w:tr w:rsidR="004B747D">
        <w:trPr>
          <w:cantSplit/>
        </w:trPr>
        <w:tc>
          <w:tcPr>
            <w:tcW w:w="9051" w:type="dxa"/>
            <w:tcBorders>
              <w:top w:val="nil"/>
              <w:left w:val="nil"/>
              <w:bottom w:val="nil"/>
              <w:right w:val="nil"/>
            </w:tcBorders>
            <w:shd w:val="clear" w:color="auto" w:fill="FFFFFF"/>
          </w:tcPr>
          <w:p w:rsidR="004B747D" w:rsidRDefault="002942A2">
            <w:pPr>
              <w:adjustRightInd w:val="0"/>
              <w:jc w:val="center"/>
              <w:rPr>
                <w:rFonts w:ascii="Arial" w:hAnsi="Arial" w:cs="Arial"/>
                <w:b/>
                <w:bCs/>
                <w:color w:val="000000"/>
                <w:sz w:val="40"/>
                <w:szCs w:val="40"/>
              </w:rPr>
            </w:pPr>
            <w:bookmarkStart w:id="0" w:name="IDX"/>
            <w:bookmarkEnd w:id="0"/>
            <w:r>
              <w:rPr>
                <w:rFonts w:ascii="Arial" w:hAnsi="Arial" w:cs="Arial"/>
                <w:b/>
                <w:bCs/>
                <w:color w:val="000000"/>
                <w:sz w:val="40"/>
                <w:szCs w:val="40"/>
              </w:rPr>
              <w:t>PAYS DE LA LOIRE</w:t>
            </w:r>
          </w:p>
        </w:tc>
      </w:tr>
      <w:tr w:rsidR="004B747D">
        <w:tblPrEx>
          <w:jc w:val="center"/>
        </w:tblPrEx>
        <w:trPr>
          <w:cantSplit/>
          <w:jc w:val="center"/>
        </w:trPr>
        <w:tc>
          <w:tcPr>
            <w:tcW w:w="9051" w:type="dxa"/>
            <w:tcBorders>
              <w:top w:val="nil"/>
              <w:left w:val="nil"/>
              <w:bottom w:val="nil"/>
              <w:right w:val="nil"/>
            </w:tcBorders>
            <w:shd w:val="clear" w:color="auto" w:fill="FFFFFF"/>
          </w:tcPr>
          <w:p w:rsidR="004B747D" w:rsidRDefault="002942A2">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color w:val="000000"/>
                <w:sz w:val="22"/>
                <w:szCs w:val="22"/>
              </w:rPr>
              <w:br/>
            </w:r>
            <w:r>
              <w:rPr>
                <w:rFonts w:ascii="Arial" w:hAnsi="Arial" w:cs="Arial"/>
                <w:color w:val="000000"/>
                <w:sz w:val="22"/>
                <w:szCs w:val="22"/>
              </w:rPr>
              <w:br/>
              <w:t>Cette nouvelle édition des fiches régionales dresse le bilan de la situation de chaque région pour les activités de 2016 des centres pluridisciplinaires de diagnostic prénatal (CPDPN), des laboratoires de diagnostic prénatal (DPN) et les activités de 2017 pour la génétique postnatale.</w:t>
            </w:r>
          </w:p>
        </w:tc>
      </w:tr>
      <w:tr w:rsidR="004B747D">
        <w:tblPrEx>
          <w:jc w:val="center"/>
        </w:tblPrEx>
        <w:trPr>
          <w:cantSplit/>
          <w:jc w:val="center"/>
        </w:trPr>
        <w:tc>
          <w:tcPr>
            <w:tcW w:w="9051" w:type="dxa"/>
            <w:tcBorders>
              <w:top w:val="nil"/>
              <w:left w:val="nil"/>
              <w:bottom w:val="nil"/>
              <w:right w:val="nil"/>
            </w:tcBorders>
            <w:shd w:val="clear" w:color="auto" w:fill="FFFFFF"/>
          </w:tcPr>
          <w:p w:rsidR="004B747D" w:rsidRDefault="002942A2">
            <w:pPr>
              <w:adjustRightInd w:val="0"/>
              <w:jc w:val="both"/>
              <w:rPr>
                <w:rFonts w:ascii="Arial" w:hAnsi="Arial" w:cs="Arial"/>
                <w:color w:val="000000"/>
                <w:sz w:val="22"/>
                <w:szCs w:val="22"/>
              </w:rPr>
            </w:pPr>
            <w:r>
              <w:rPr>
                <w:rFonts w:ascii="Arial" w:hAnsi="Arial" w:cs="Arial"/>
                <w:color w:val="000000"/>
                <w:sz w:val="22"/>
                <w:szCs w:val="22"/>
              </w:rPr>
              <w:br/>
              <w:t>Ces fiches présentent des activités spécifiques qui demandent des infrastructures, un savoir-faire et des autorisations particulières.</w:t>
            </w:r>
          </w:p>
        </w:tc>
      </w:tr>
      <w:tr w:rsidR="004B747D">
        <w:tblPrEx>
          <w:jc w:val="center"/>
        </w:tblPrEx>
        <w:trPr>
          <w:cantSplit/>
          <w:jc w:val="center"/>
        </w:trPr>
        <w:tc>
          <w:tcPr>
            <w:tcW w:w="9051" w:type="dxa"/>
            <w:tcBorders>
              <w:top w:val="nil"/>
              <w:left w:val="nil"/>
              <w:bottom w:val="nil"/>
              <w:right w:val="nil"/>
            </w:tcBorders>
            <w:shd w:val="clear" w:color="auto" w:fill="FFFFFF"/>
          </w:tcPr>
          <w:p w:rsidR="004B747D" w:rsidRDefault="002942A2">
            <w:pPr>
              <w:adjustRightInd w:val="0"/>
              <w:jc w:val="both"/>
              <w:rPr>
                <w:rFonts w:ascii="Arial" w:hAnsi="Arial" w:cs="Arial"/>
                <w:color w:val="000000"/>
                <w:sz w:val="22"/>
                <w:szCs w:val="22"/>
              </w:rPr>
            </w:pPr>
            <w:r>
              <w:rPr>
                <w:rFonts w:ascii="Arial" w:hAnsi="Arial" w:cs="Arial"/>
                <w:color w:val="000000"/>
                <w:sz w:val="22"/>
                <w:szCs w:val="22"/>
              </w:rPr>
              <w:br/>
              <w:t>La mise en relation du volume d’activité avec les données démographiques régionales permet dans certaines situations d’analyser l'offre et la demande de soins.</w:t>
            </w:r>
          </w:p>
        </w:tc>
      </w:tr>
      <w:tr w:rsidR="004B747D">
        <w:tblPrEx>
          <w:jc w:val="center"/>
        </w:tblPrEx>
        <w:trPr>
          <w:cantSplit/>
          <w:jc w:val="center"/>
        </w:trPr>
        <w:tc>
          <w:tcPr>
            <w:tcW w:w="9051" w:type="dxa"/>
            <w:tcBorders>
              <w:top w:val="nil"/>
              <w:left w:val="nil"/>
              <w:bottom w:val="nil"/>
              <w:right w:val="nil"/>
            </w:tcBorders>
            <w:shd w:val="clear" w:color="auto" w:fill="FFFFFF"/>
          </w:tcPr>
          <w:p w:rsidR="004B747D" w:rsidRDefault="002942A2">
            <w:pPr>
              <w:adjustRightInd w:val="0"/>
              <w:jc w:val="both"/>
              <w:rPr>
                <w:rFonts w:ascii="Arial" w:hAnsi="Arial" w:cs="Arial"/>
                <w:color w:val="000000"/>
                <w:sz w:val="22"/>
                <w:szCs w:val="22"/>
              </w:rPr>
            </w:pPr>
            <w:r>
              <w:rPr>
                <w:rFonts w:ascii="Arial" w:hAnsi="Arial" w:cs="Arial"/>
                <w:color w:val="000000"/>
                <w:sz w:val="22"/>
                <w:szCs w:val="22"/>
              </w:rPr>
              <w:br/>
              <w:t>Les informations fournies dans ces documents peuvent servir de support à la réflexion sur l’organisation territoriale des soins et ainsi contribuer à améliorer les conditions d’accès et de prise en charge des patients concernés par une affection génétique. Elles sont toutefois plutôt succinctes, dans la mesure où leur source, les rapports d’activités des centres et des laboratoires, est constituée de données agrégées.</w:t>
            </w:r>
          </w:p>
        </w:tc>
      </w:tr>
      <w:tr w:rsidR="004B747D">
        <w:tblPrEx>
          <w:jc w:val="center"/>
        </w:tblPrEx>
        <w:trPr>
          <w:cantSplit/>
          <w:jc w:val="center"/>
        </w:trPr>
        <w:tc>
          <w:tcPr>
            <w:tcW w:w="9051" w:type="dxa"/>
            <w:tcBorders>
              <w:top w:val="nil"/>
              <w:left w:val="nil"/>
              <w:bottom w:val="nil"/>
              <w:right w:val="nil"/>
            </w:tcBorders>
            <w:shd w:val="clear" w:color="auto" w:fill="FFFFFF"/>
          </w:tcPr>
          <w:p w:rsidR="004B747D" w:rsidRDefault="002942A2">
            <w:pPr>
              <w:adjustRightInd w:val="0"/>
              <w:jc w:val="both"/>
              <w:rPr>
                <w:rFonts w:ascii="Arial" w:hAnsi="Arial" w:cs="Arial"/>
                <w:color w:val="000000"/>
                <w:sz w:val="22"/>
                <w:szCs w:val="22"/>
              </w:rPr>
            </w:pPr>
            <w:r>
              <w:rPr>
                <w:rFonts w:ascii="Arial" w:hAnsi="Arial" w:cs="Arial"/>
                <w:color w:val="000000"/>
                <w:sz w:val="22"/>
                <w:szCs w:val="22"/>
              </w:rPr>
              <w:br/>
              <w:t xml:space="preserve">Ces fiches régionales viennent en complément de la synthèse nationale disponible sur le site internet de l’Agence de la biomédecine : </w:t>
            </w:r>
            <w:hyperlink r:id="rId6" w:history="1">
              <w:r>
                <w:rPr>
                  <w:rFonts w:ascii="Arial" w:hAnsi="Arial" w:cs="Arial"/>
                  <w:i/>
                  <w:iCs/>
                  <w:color w:val="0000FF"/>
                  <w:sz w:val="18"/>
                  <w:szCs w:val="18"/>
                  <w:u w:val="single"/>
                </w:rPr>
                <w:t>http://www.agence-biomedecine.fr/Site-des-professionnels</w:t>
              </w:r>
            </w:hyperlink>
          </w:p>
        </w:tc>
      </w:tr>
    </w:tbl>
    <w:p w:rsidR="004B747D" w:rsidRDefault="004B747D">
      <w:pPr>
        <w:adjustRightInd w:val="0"/>
        <w:rPr>
          <w:rFonts w:ascii="Arial" w:hAnsi="Arial" w:cs="Arial"/>
          <w:color w:val="000000"/>
          <w:sz w:val="22"/>
          <w:szCs w:val="22"/>
        </w:rPr>
        <w:sectPr w:rsidR="004B747D">
          <w:headerReference w:type="default" r:id="rId7"/>
          <w:footerReference w:type="default" r:id="rId8"/>
          <w:pgSz w:w="11905" w:h="16837"/>
          <w:pgMar w:top="1701" w:right="1417" w:bottom="1134" w:left="1417" w:header="600" w:footer="600" w:gutter="0"/>
          <w:pgNumType w:start="1"/>
          <w:cols w:space="720"/>
        </w:sectPr>
      </w:pPr>
    </w:p>
    <w:tbl>
      <w:tblPr>
        <w:tblW w:w="0" w:type="auto"/>
        <w:jc w:val="center"/>
        <w:tblLayout w:type="fixed"/>
        <w:tblCellMar>
          <w:left w:w="0" w:type="dxa"/>
          <w:right w:w="0" w:type="dxa"/>
        </w:tblCellMar>
        <w:tblLook w:val="0000" w:firstRow="0" w:lastRow="0" w:firstColumn="0" w:lastColumn="0" w:noHBand="0" w:noVBand="0"/>
      </w:tblPr>
      <w:tblGrid>
        <w:gridCol w:w="880"/>
        <w:gridCol w:w="8171"/>
      </w:tblGrid>
      <w:tr w:rsidR="004B747D">
        <w:trPr>
          <w:cantSplit/>
          <w:jc w:val="center"/>
        </w:trPr>
        <w:tc>
          <w:tcPr>
            <w:tcW w:w="9051" w:type="dxa"/>
            <w:gridSpan w:val="2"/>
            <w:tcBorders>
              <w:top w:val="nil"/>
              <w:left w:val="nil"/>
              <w:bottom w:val="nil"/>
              <w:right w:val="nil"/>
            </w:tcBorders>
            <w:shd w:val="clear" w:color="auto" w:fill="FFFFFF"/>
          </w:tcPr>
          <w:p w:rsidR="004B747D" w:rsidRDefault="002942A2">
            <w:pPr>
              <w:adjustRightInd w:val="0"/>
              <w:jc w:val="both"/>
              <w:rPr>
                <w:rFonts w:ascii="Arial Black" w:hAnsi="Arial Black" w:cs="Arial Black"/>
                <w:color w:val="4682B4"/>
                <w:sz w:val="32"/>
                <w:szCs w:val="32"/>
              </w:rPr>
            </w:pPr>
            <w:bookmarkStart w:id="1" w:name="IDX1"/>
            <w:bookmarkEnd w:id="1"/>
            <w:r>
              <w:rPr>
                <w:rFonts w:ascii="Arial Black" w:hAnsi="Arial Black" w:cs="Arial Black"/>
                <w:color w:val="4682B4"/>
                <w:sz w:val="32"/>
                <w:szCs w:val="32"/>
              </w:rPr>
              <w:lastRenderedPageBreak/>
              <w:t>SOMMAIRE</w:t>
            </w:r>
          </w:p>
        </w:tc>
      </w:tr>
      <w:tr w:rsidR="004B747D">
        <w:trPr>
          <w:cantSplit/>
          <w:jc w:val="center"/>
        </w:trPr>
        <w:tc>
          <w:tcPr>
            <w:tcW w:w="9051" w:type="dxa"/>
            <w:gridSpan w:val="2"/>
            <w:tcBorders>
              <w:top w:val="nil"/>
              <w:left w:val="nil"/>
              <w:bottom w:val="nil"/>
              <w:right w:val="nil"/>
            </w:tcBorders>
            <w:shd w:val="clear" w:color="auto" w:fill="FFFFFF"/>
          </w:tcPr>
          <w:p w:rsidR="004B747D" w:rsidRDefault="002942A2">
            <w:pPr>
              <w:adjustRightInd w:val="0"/>
              <w:jc w:val="both"/>
              <w:rPr>
                <w:rFonts w:ascii="Arial" w:hAnsi="Arial" w:cs="Arial"/>
                <w:b/>
                <w:bCs/>
                <w:color w:val="000000"/>
                <w:sz w:val="24"/>
                <w:szCs w:val="24"/>
              </w:rPr>
            </w:pPr>
            <w:r>
              <w:rPr>
                <w:rFonts w:ascii="Arial" w:hAnsi="Arial" w:cs="Arial"/>
                <w:b/>
                <w:bCs/>
                <w:color w:val="000000"/>
                <w:sz w:val="24"/>
                <w:szCs w:val="24"/>
              </w:rPr>
              <w:br/>
              <w:t>NOTE METHODOLOGIQUE</w:t>
            </w:r>
          </w:p>
        </w:tc>
      </w:tr>
      <w:tr w:rsidR="004B747D">
        <w:trPr>
          <w:cantSplit/>
          <w:jc w:val="center"/>
        </w:trPr>
        <w:tc>
          <w:tcPr>
            <w:tcW w:w="9051" w:type="dxa"/>
            <w:gridSpan w:val="2"/>
            <w:tcBorders>
              <w:top w:val="nil"/>
              <w:left w:val="nil"/>
              <w:bottom w:val="nil"/>
              <w:right w:val="nil"/>
            </w:tcBorders>
            <w:shd w:val="clear" w:color="auto" w:fill="FFFFFF"/>
          </w:tcPr>
          <w:p w:rsidR="004B747D" w:rsidRDefault="002942A2">
            <w:pPr>
              <w:adjustRightInd w:val="0"/>
              <w:jc w:val="both"/>
              <w:rPr>
                <w:rFonts w:ascii="Arial" w:hAnsi="Arial" w:cs="Arial"/>
                <w:b/>
                <w:bCs/>
                <w:color w:val="000000"/>
                <w:sz w:val="24"/>
                <w:szCs w:val="24"/>
              </w:rPr>
            </w:pPr>
            <w:r>
              <w:rPr>
                <w:rFonts w:ascii="Arial" w:hAnsi="Arial" w:cs="Arial"/>
                <w:b/>
                <w:bCs/>
                <w:color w:val="000000"/>
                <w:sz w:val="24"/>
                <w:szCs w:val="24"/>
              </w:rPr>
              <w:br/>
              <w:t>PARTICULARITE DE LA REGION PAYS DE LA LOIRE</w:t>
            </w:r>
          </w:p>
        </w:tc>
      </w:tr>
      <w:tr w:rsidR="004B747D">
        <w:trPr>
          <w:cantSplit/>
          <w:jc w:val="center"/>
        </w:trPr>
        <w:tc>
          <w:tcPr>
            <w:tcW w:w="9051" w:type="dxa"/>
            <w:gridSpan w:val="2"/>
            <w:tcBorders>
              <w:top w:val="nil"/>
              <w:left w:val="nil"/>
              <w:bottom w:val="nil"/>
              <w:right w:val="nil"/>
            </w:tcBorders>
            <w:shd w:val="clear" w:color="auto" w:fill="FFFFFF"/>
          </w:tcPr>
          <w:p w:rsidR="004B747D" w:rsidRDefault="002942A2">
            <w:pPr>
              <w:adjustRightInd w:val="0"/>
              <w:jc w:val="both"/>
              <w:rPr>
                <w:rFonts w:ascii="Arial" w:hAnsi="Arial" w:cs="Arial"/>
                <w:b/>
                <w:bCs/>
                <w:color w:val="000000"/>
                <w:sz w:val="24"/>
                <w:szCs w:val="24"/>
              </w:rPr>
            </w:pPr>
            <w:r>
              <w:rPr>
                <w:rFonts w:ascii="Arial" w:hAnsi="Arial" w:cs="Arial"/>
                <w:b/>
                <w:bCs/>
                <w:color w:val="000000"/>
                <w:sz w:val="24"/>
                <w:szCs w:val="24"/>
              </w:rPr>
              <w:br/>
              <w:t>CARTE ET TABLEAUX</w:t>
            </w:r>
          </w:p>
        </w:tc>
      </w:tr>
      <w:tr w:rsidR="004B747D">
        <w:trPr>
          <w:cantSplit/>
          <w:jc w:val="center"/>
        </w:trPr>
        <w:tc>
          <w:tcPr>
            <w:tcW w:w="9051" w:type="dxa"/>
            <w:gridSpan w:val="2"/>
            <w:tcBorders>
              <w:top w:val="nil"/>
              <w:left w:val="nil"/>
              <w:bottom w:val="nil"/>
              <w:right w:val="nil"/>
            </w:tcBorders>
            <w:shd w:val="clear" w:color="auto" w:fill="FFFFFF"/>
          </w:tcPr>
          <w:p w:rsidR="004B747D" w:rsidRDefault="004B747D">
            <w:pPr>
              <w:adjustRightInd w:val="0"/>
              <w:jc w:val="both"/>
              <w:rPr>
                <w:rFonts w:ascii="Arial" w:hAnsi="Arial" w:cs="Arial"/>
                <w:color w:val="000000"/>
                <w:sz w:val="22"/>
                <w:szCs w:val="22"/>
              </w:rPr>
            </w:pPr>
          </w:p>
        </w:tc>
      </w:tr>
      <w:tr w:rsidR="004B747D">
        <w:tblPrEx>
          <w:jc w:val="left"/>
        </w:tblPrEx>
        <w:trPr>
          <w:cantSplit/>
        </w:trPr>
        <w:tc>
          <w:tcPr>
            <w:tcW w:w="880" w:type="dxa"/>
            <w:tcBorders>
              <w:top w:val="nil"/>
              <w:left w:val="nil"/>
              <w:bottom w:val="nil"/>
              <w:right w:val="nil"/>
            </w:tcBorders>
            <w:shd w:val="clear" w:color="auto" w:fill="FFFFFF"/>
            <w:tcMar>
              <w:right w:w="80" w:type="dxa"/>
            </w:tcMar>
          </w:tcPr>
          <w:p w:rsidR="004B747D" w:rsidRDefault="002942A2">
            <w:pPr>
              <w:adjustRightInd w:val="0"/>
              <w:jc w:val="right"/>
              <w:rPr>
                <w:rFonts w:ascii="Arial" w:hAnsi="Arial" w:cs="Arial"/>
                <w:b/>
                <w:bCs/>
                <w:color w:val="000000"/>
                <w:sz w:val="24"/>
                <w:szCs w:val="24"/>
              </w:rPr>
            </w:pPr>
            <w:r>
              <w:rPr>
                <w:rFonts w:ascii="Arial" w:hAnsi="Arial" w:cs="Arial"/>
                <w:b/>
                <w:bCs/>
                <w:color w:val="000000"/>
                <w:sz w:val="24"/>
                <w:szCs w:val="24"/>
              </w:rPr>
              <w:t>1.</w:t>
            </w:r>
          </w:p>
        </w:tc>
        <w:tc>
          <w:tcPr>
            <w:tcW w:w="8171" w:type="dxa"/>
            <w:tcBorders>
              <w:top w:val="nil"/>
              <w:left w:val="nil"/>
              <w:bottom w:val="nil"/>
              <w:right w:val="nil"/>
            </w:tcBorders>
            <w:shd w:val="clear" w:color="auto" w:fill="FFFFFF"/>
          </w:tcPr>
          <w:p w:rsidR="004B747D" w:rsidRDefault="002942A2">
            <w:pPr>
              <w:adjustRightInd w:val="0"/>
              <w:rPr>
                <w:rFonts w:ascii="Arial" w:hAnsi="Arial" w:cs="Arial"/>
                <w:b/>
                <w:bCs/>
                <w:color w:val="000000"/>
                <w:sz w:val="24"/>
                <w:szCs w:val="24"/>
              </w:rPr>
            </w:pPr>
            <w:r>
              <w:rPr>
                <w:rFonts w:ascii="Arial" w:hAnsi="Arial" w:cs="Arial"/>
                <w:b/>
                <w:bCs/>
                <w:color w:val="000000"/>
                <w:sz w:val="24"/>
                <w:szCs w:val="24"/>
              </w:rPr>
              <w:t>CENTRES PLURIDISCIPLINAIRES DE DIAGNOSTIC PRENATAL</w:t>
            </w:r>
          </w:p>
        </w:tc>
      </w:tr>
      <w:tr w:rsidR="004B747D">
        <w:tblPrEx>
          <w:jc w:val="left"/>
        </w:tblPrEx>
        <w:trPr>
          <w:cantSplit/>
        </w:trPr>
        <w:tc>
          <w:tcPr>
            <w:tcW w:w="880" w:type="dxa"/>
            <w:tcBorders>
              <w:top w:val="nil"/>
              <w:left w:val="nil"/>
              <w:bottom w:val="nil"/>
              <w:right w:val="nil"/>
            </w:tcBorders>
            <w:shd w:val="clear" w:color="auto" w:fill="FFFFFF"/>
            <w:tcMar>
              <w:right w:w="80" w:type="dxa"/>
            </w:tcMar>
          </w:tcPr>
          <w:p w:rsidR="004B747D" w:rsidRDefault="002942A2">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4B747D" w:rsidRDefault="002942A2">
            <w:pPr>
              <w:adjustRightInd w:val="0"/>
              <w:rPr>
                <w:rFonts w:ascii="Arial" w:hAnsi="Arial" w:cs="Arial"/>
                <w:color w:val="000000"/>
                <w:sz w:val="22"/>
                <w:szCs w:val="22"/>
              </w:rPr>
            </w:pPr>
            <w:r>
              <w:rPr>
                <w:rFonts w:ascii="Arial" w:hAnsi="Arial" w:cs="Arial"/>
                <w:color w:val="000000"/>
                <w:sz w:val="22"/>
                <w:szCs w:val="22"/>
              </w:rPr>
              <w:t>Nombre de naissance (CPDPN1)</w:t>
            </w:r>
          </w:p>
        </w:tc>
      </w:tr>
      <w:tr w:rsidR="004B747D">
        <w:tblPrEx>
          <w:jc w:val="left"/>
        </w:tblPrEx>
        <w:trPr>
          <w:cantSplit/>
        </w:trPr>
        <w:tc>
          <w:tcPr>
            <w:tcW w:w="880" w:type="dxa"/>
            <w:tcBorders>
              <w:top w:val="nil"/>
              <w:left w:val="nil"/>
              <w:bottom w:val="nil"/>
              <w:right w:val="nil"/>
            </w:tcBorders>
            <w:shd w:val="clear" w:color="auto" w:fill="FFFFFF"/>
            <w:tcMar>
              <w:right w:w="80" w:type="dxa"/>
            </w:tcMar>
          </w:tcPr>
          <w:p w:rsidR="004B747D" w:rsidRDefault="002942A2">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4B747D" w:rsidRDefault="002942A2">
            <w:pPr>
              <w:adjustRightInd w:val="0"/>
              <w:rPr>
                <w:rFonts w:ascii="Arial" w:hAnsi="Arial" w:cs="Arial"/>
                <w:color w:val="000000"/>
                <w:sz w:val="22"/>
                <w:szCs w:val="22"/>
              </w:rPr>
            </w:pPr>
            <w:r>
              <w:rPr>
                <w:rFonts w:ascii="Arial" w:hAnsi="Arial" w:cs="Arial"/>
                <w:color w:val="000000"/>
                <w:sz w:val="22"/>
                <w:szCs w:val="22"/>
              </w:rPr>
              <w:t>Liste des CPDPN (CPDPN2)</w:t>
            </w:r>
          </w:p>
        </w:tc>
      </w:tr>
      <w:tr w:rsidR="004B747D">
        <w:tblPrEx>
          <w:jc w:val="left"/>
        </w:tblPrEx>
        <w:trPr>
          <w:cantSplit/>
        </w:trPr>
        <w:tc>
          <w:tcPr>
            <w:tcW w:w="880" w:type="dxa"/>
            <w:tcBorders>
              <w:top w:val="nil"/>
              <w:left w:val="nil"/>
              <w:bottom w:val="nil"/>
              <w:right w:val="nil"/>
            </w:tcBorders>
            <w:shd w:val="clear" w:color="auto" w:fill="FFFFFF"/>
            <w:tcMar>
              <w:right w:w="80" w:type="dxa"/>
            </w:tcMar>
          </w:tcPr>
          <w:p w:rsidR="004B747D" w:rsidRDefault="002942A2">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4B747D" w:rsidRDefault="002942A2">
            <w:pPr>
              <w:adjustRightInd w:val="0"/>
              <w:rPr>
                <w:rFonts w:ascii="Arial" w:hAnsi="Arial" w:cs="Arial"/>
                <w:color w:val="000000"/>
                <w:sz w:val="22"/>
                <w:szCs w:val="22"/>
              </w:rPr>
            </w:pPr>
            <w:r>
              <w:rPr>
                <w:rFonts w:ascii="Arial" w:hAnsi="Arial" w:cs="Arial"/>
                <w:color w:val="000000"/>
                <w:sz w:val="22"/>
                <w:szCs w:val="22"/>
              </w:rPr>
              <w:t>Activité globale des CPDPN (CPDPN3)</w:t>
            </w:r>
          </w:p>
        </w:tc>
      </w:tr>
      <w:tr w:rsidR="004B747D">
        <w:tblPrEx>
          <w:jc w:val="left"/>
        </w:tblPrEx>
        <w:trPr>
          <w:cantSplit/>
        </w:trPr>
        <w:tc>
          <w:tcPr>
            <w:tcW w:w="880" w:type="dxa"/>
            <w:tcBorders>
              <w:top w:val="nil"/>
              <w:left w:val="nil"/>
              <w:bottom w:val="nil"/>
              <w:right w:val="nil"/>
            </w:tcBorders>
            <w:shd w:val="clear" w:color="auto" w:fill="FFFFFF"/>
            <w:tcMar>
              <w:right w:w="80" w:type="dxa"/>
            </w:tcMar>
          </w:tcPr>
          <w:p w:rsidR="004B747D" w:rsidRDefault="002942A2">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4B747D" w:rsidRDefault="002942A2">
            <w:pPr>
              <w:adjustRightInd w:val="0"/>
              <w:rPr>
                <w:rFonts w:ascii="Arial" w:hAnsi="Arial" w:cs="Arial"/>
                <w:color w:val="000000"/>
                <w:sz w:val="22"/>
                <w:szCs w:val="22"/>
              </w:rPr>
            </w:pPr>
            <w:r>
              <w:rPr>
                <w:rFonts w:ascii="Arial" w:hAnsi="Arial" w:cs="Arial"/>
                <w:color w:val="000000"/>
                <w:sz w:val="22"/>
                <w:szCs w:val="22"/>
              </w:rPr>
              <w:t>Flux d'activité (CPDPN4, CPDPN5 et CPDPN6)</w:t>
            </w:r>
          </w:p>
        </w:tc>
      </w:tr>
      <w:tr w:rsidR="004B747D">
        <w:tblPrEx>
          <w:jc w:val="left"/>
        </w:tblPrEx>
        <w:trPr>
          <w:cantSplit/>
        </w:trPr>
        <w:tc>
          <w:tcPr>
            <w:tcW w:w="880" w:type="dxa"/>
            <w:tcBorders>
              <w:top w:val="nil"/>
              <w:left w:val="nil"/>
              <w:bottom w:val="nil"/>
              <w:right w:val="nil"/>
            </w:tcBorders>
            <w:shd w:val="clear" w:color="auto" w:fill="FFFFFF"/>
            <w:tcMar>
              <w:right w:w="80" w:type="dxa"/>
            </w:tcMar>
          </w:tcPr>
          <w:p w:rsidR="004B747D" w:rsidRDefault="004B747D">
            <w:pPr>
              <w:adjustRightInd w:val="0"/>
              <w:jc w:val="right"/>
              <w:rPr>
                <w:rFonts w:ascii="Arial" w:hAnsi="Arial" w:cs="Arial"/>
                <w:color w:val="000000"/>
                <w:sz w:val="18"/>
                <w:szCs w:val="18"/>
              </w:rPr>
            </w:pPr>
          </w:p>
        </w:tc>
        <w:tc>
          <w:tcPr>
            <w:tcW w:w="8171" w:type="dxa"/>
            <w:tcBorders>
              <w:top w:val="nil"/>
              <w:left w:val="nil"/>
              <w:bottom w:val="nil"/>
              <w:right w:val="nil"/>
            </w:tcBorders>
            <w:shd w:val="clear" w:color="auto" w:fill="FFFFFF"/>
          </w:tcPr>
          <w:p w:rsidR="004B747D" w:rsidRDefault="004B747D">
            <w:pPr>
              <w:adjustRightInd w:val="0"/>
              <w:rPr>
                <w:rFonts w:ascii="Arial" w:hAnsi="Arial" w:cs="Arial"/>
                <w:color w:val="000000"/>
                <w:sz w:val="18"/>
                <w:szCs w:val="18"/>
              </w:rPr>
            </w:pPr>
          </w:p>
        </w:tc>
      </w:tr>
      <w:tr w:rsidR="004B747D">
        <w:tblPrEx>
          <w:jc w:val="left"/>
        </w:tblPrEx>
        <w:trPr>
          <w:cantSplit/>
        </w:trPr>
        <w:tc>
          <w:tcPr>
            <w:tcW w:w="880" w:type="dxa"/>
            <w:tcBorders>
              <w:top w:val="nil"/>
              <w:left w:val="nil"/>
              <w:bottom w:val="nil"/>
              <w:right w:val="nil"/>
            </w:tcBorders>
            <w:shd w:val="clear" w:color="auto" w:fill="FFFFFF"/>
            <w:tcMar>
              <w:right w:w="80" w:type="dxa"/>
            </w:tcMar>
          </w:tcPr>
          <w:p w:rsidR="004B747D" w:rsidRDefault="002942A2">
            <w:pPr>
              <w:adjustRightInd w:val="0"/>
              <w:jc w:val="right"/>
              <w:rPr>
                <w:rFonts w:ascii="Arial" w:hAnsi="Arial" w:cs="Arial"/>
                <w:b/>
                <w:bCs/>
                <w:color w:val="000000"/>
                <w:sz w:val="24"/>
                <w:szCs w:val="24"/>
              </w:rPr>
            </w:pPr>
            <w:r>
              <w:rPr>
                <w:rFonts w:ascii="Arial" w:hAnsi="Arial" w:cs="Arial"/>
                <w:b/>
                <w:bCs/>
                <w:color w:val="000000"/>
                <w:sz w:val="24"/>
                <w:szCs w:val="24"/>
              </w:rPr>
              <w:t>2.</w:t>
            </w:r>
          </w:p>
        </w:tc>
        <w:tc>
          <w:tcPr>
            <w:tcW w:w="8171" w:type="dxa"/>
            <w:tcBorders>
              <w:top w:val="nil"/>
              <w:left w:val="nil"/>
              <w:bottom w:val="nil"/>
              <w:right w:val="nil"/>
            </w:tcBorders>
            <w:shd w:val="clear" w:color="auto" w:fill="FFFFFF"/>
          </w:tcPr>
          <w:p w:rsidR="004B747D" w:rsidRDefault="002942A2">
            <w:pPr>
              <w:adjustRightInd w:val="0"/>
              <w:rPr>
                <w:rFonts w:ascii="Arial" w:hAnsi="Arial" w:cs="Arial"/>
                <w:b/>
                <w:bCs/>
                <w:color w:val="000000"/>
                <w:sz w:val="24"/>
                <w:szCs w:val="24"/>
              </w:rPr>
            </w:pPr>
            <w:r>
              <w:rPr>
                <w:rFonts w:ascii="Arial" w:hAnsi="Arial" w:cs="Arial"/>
                <w:b/>
                <w:bCs/>
                <w:color w:val="000000"/>
                <w:sz w:val="24"/>
                <w:szCs w:val="24"/>
              </w:rPr>
              <w:t>DIAGNOSTIC PRENATAL</w:t>
            </w:r>
          </w:p>
        </w:tc>
      </w:tr>
      <w:tr w:rsidR="004B747D">
        <w:tblPrEx>
          <w:jc w:val="left"/>
        </w:tblPrEx>
        <w:trPr>
          <w:cantSplit/>
        </w:trPr>
        <w:tc>
          <w:tcPr>
            <w:tcW w:w="880" w:type="dxa"/>
            <w:tcBorders>
              <w:top w:val="nil"/>
              <w:left w:val="nil"/>
              <w:bottom w:val="nil"/>
              <w:right w:val="nil"/>
            </w:tcBorders>
            <w:shd w:val="clear" w:color="auto" w:fill="FFFFFF"/>
            <w:tcMar>
              <w:right w:w="80" w:type="dxa"/>
            </w:tcMar>
          </w:tcPr>
          <w:p w:rsidR="004B747D" w:rsidRDefault="002942A2">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4B747D" w:rsidRDefault="002942A2">
            <w:pPr>
              <w:adjustRightInd w:val="0"/>
              <w:rPr>
                <w:rFonts w:ascii="Arial" w:hAnsi="Arial" w:cs="Arial"/>
                <w:color w:val="000000"/>
                <w:sz w:val="22"/>
                <w:szCs w:val="22"/>
              </w:rPr>
            </w:pPr>
            <w:r>
              <w:rPr>
                <w:rFonts w:ascii="Arial" w:hAnsi="Arial" w:cs="Arial"/>
                <w:color w:val="000000"/>
                <w:sz w:val="22"/>
                <w:szCs w:val="22"/>
              </w:rPr>
              <w:t>Liste et autorisation d'activité des établissements (DPN1)</w:t>
            </w:r>
          </w:p>
        </w:tc>
      </w:tr>
      <w:tr w:rsidR="004B747D">
        <w:tblPrEx>
          <w:jc w:val="left"/>
        </w:tblPrEx>
        <w:trPr>
          <w:cantSplit/>
        </w:trPr>
        <w:tc>
          <w:tcPr>
            <w:tcW w:w="880" w:type="dxa"/>
            <w:tcBorders>
              <w:top w:val="nil"/>
              <w:left w:val="nil"/>
              <w:bottom w:val="nil"/>
              <w:right w:val="nil"/>
            </w:tcBorders>
            <w:shd w:val="clear" w:color="auto" w:fill="FFFFFF"/>
            <w:tcMar>
              <w:right w:w="80" w:type="dxa"/>
            </w:tcMar>
          </w:tcPr>
          <w:p w:rsidR="004B747D" w:rsidRDefault="002942A2">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4B747D" w:rsidRDefault="002942A2">
            <w:pPr>
              <w:adjustRightInd w:val="0"/>
              <w:rPr>
                <w:rFonts w:ascii="Arial" w:hAnsi="Arial" w:cs="Arial"/>
                <w:color w:val="000000"/>
                <w:sz w:val="22"/>
                <w:szCs w:val="22"/>
              </w:rPr>
            </w:pPr>
            <w:r>
              <w:rPr>
                <w:rFonts w:ascii="Arial" w:hAnsi="Arial" w:cs="Arial"/>
                <w:color w:val="000000"/>
                <w:sz w:val="22"/>
                <w:szCs w:val="22"/>
              </w:rPr>
              <w:t>Activité globale des établissements (DPN2 et DPN3)</w:t>
            </w:r>
          </w:p>
        </w:tc>
      </w:tr>
      <w:tr w:rsidR="004B747D">
        <w:tblPrEx>
          <w:jc w:val="left"/>
        </w:tblPrEx>
        <w:trPr>
          <w:cantSplit/>
        </w:trPr>
        <w:tc>
          <w:tcPr>
            <w:tcW w:w="880" w:type="dxa"/>
            <w:tcBorders>
              <w:top w:val="nil"/>
              <w:left w:val="nil"/>
              <w:bottom w:val="nil"/>
              <w:right w:val="nil"/>
            </w:tcBorders>
            <w:shd w:val="clear" w:color="auto" w:fill="FFFFFF"/>
            <w:tcMar>
              <w:right w:w="80" w:type="dxa"/>
            </w:tcMar>
          </w:tcPr>
          <w:p w:rsidR="004B747D" w:rsidRDefault="002942A2">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4B747D" w:rsidRDefault="002942A2">
            <w:pPr>
              <w:adjustRightInd w:val="0"/>
              <w:rPr>
                <w:rFonts w:ascii="Arial" w:hAnsi="Arial" w:cs="Arial"/>
                <w:color w:val="000000"/>
                <w:sz w:val="22"/>
                <w:szCs w:val="22"/>
              </w:rPr>
            </w:pPr>
            <w:r>
              <w:rPr>
                <w:rFonts w:ascii="Arial" w:hAnsi="Arial" w:cs="Arial"/>
                <w:color w:val="000000"/>
                <w:sz w:val="22"/>
                <w:szCs w:val="22"/>
              </w:rPr>
              <w:t>Dépistage de la trisomie 21 (DPN4)</w:t>
            </w:r>
          </w:p>
        </w:tc>
      </w:tr>
      <w:tr w:rsidR="004B747D">
        <w:tblPrEx>
          <w:jc w:val="left"/>
        </w:tblPrEx>
        <w:trPr>
          <w:cantSplit/>
        </w:trPr>
        <w:tc>
          <w:tcPr>
            <w:tcW w:w="880" w:type="dxa"/>
            <w:tcBorders>
              <w:top w:val="nil"/>
              <w:left w:val="nil"/>
              <w:bottom w:val="nil"/>
              <w:right w:val="nil"/>
            </w:tcBorders>
            <w:shd w:val="clear" w:color="auto" w:fill="FFFFFF"/>
            <w:tcMar>
              <w:right w:w="80" w:type="dxa"/>
            </w:tcMar>
          </w:tcPr>
          <w:p w:rsidR="004B747D" w:rsidRDefault="004B747D">
            <w:pPr>
              <w:adjustRightInd w:val="0"/>
              <w:jc w:val="right"/>
              <w:rPr>
                <w:rFonts w:ascii="Arial" w:hAnsi="Arial" w:cs="Arial"/>
                <w:color w:val="000000"/>
                <w:sz w:val="18"/>
                <w:szCs w:val="18"/>
              </w:rPr>
            </w:pPr>
          </w:p>
        </w:tc>
        <w:tc>
          <w:tcPr>
            <w:tcW w:w="8171" w:type="dxa"/>
            <w:tcBorders>
              <w:top w:val="nil"/>
              <w:left w:val="nil"/>
              <w:bottom w:val="nil"/>
              <w:right w:val="nil"/>
            </w:tcBorders>
            <w:shd w:val="clear" w:color="auto" w:fill="FFFFFF"/>
          </w:tcPr>
          <w:p w:rsidR="004B747D" w:rsidRDefault="004B747D">
            <w:pPr>
              <w:adjustRightInd w:val="0"/>
              <w:rPr>
                <w:rFonts w:ascii="Arial" w:hAnsi="Arial" w:cs="Arial"/>
                <w:color w:val="000000"/>
                <w:sz w:val="18"/>
                <w:szCs w:val="18"/>
              </w:rPr>
            </w:pPr>
          </w:p>
        </w:tc>
      </w:tr>
      <w:tr w:rsidR="004B747D">
        <w:tblPrEx>
          <w:jc w:val="left"/>
        </w:tblPrEx>
        <w:trPr>
          <w:cantSplit/>
        </w:trPr>
        <w:tc>
          <w:tcPr>
            <w:tcW w:w="880" w:type="dxa"/>
            <w:tcBorders>
              <w:top w:val="nil"/>
              <w:left w:val="nil"/>
              <w:bottom w:val="nil"/>
              <w:right w:val="nil"/>
            </w:tcBorders>
            <w:shd w:val="clear" w:color="auto" w:fill="FFFFFF"/>
            <w:tcMar>
              <w:right w:w="80" w:type="dxa"/>
            </w:tcMar>
          </w:tcPr>
          <w:p w:rsidR="004B747D" w:rsidRDefault="002942A2">
            <w:pPr>
              <w:adjustRightInd w:val="0"/>
              <w:jc w:val="right"/>
              <w:rPr>
                <w:rFonts w:ascii="Arial" w:hAnsi="Arial" w:cs="Arial"/>
                <w:b/>
                <w:bCs/>
                <w:color w:val="000000"/>
                <w:sz w:val="24"/>
                <w:szCs w:val="24"/>
              </w:rPr>
            </w:pPr>
            <w:r>
              <w:rPr>
                <w:rFonts w:ascii="Arial" w:hAnsi="Arial" w:cs="Arial"/>
                <w:b/>
                <w:bCs/>
                <w:color w:val="000000"/>
                <w:sz w:val="24"/>
                <w:szCs w:val="24"/>
              </w:rPr>
              <w:t>3.</w:t>
            </w:r>
          </w:p>
        </w:tc>
        <w:tc>
          <w:tcPr>
            <w:tcW w:w="8171" w:type="dxa"/>
            <w:tcBorders>
              <w:top w:val="nil"/>
              <w:left w:val="nil"/>
              <w:bottom w:val="nil"/>
              <w:right w:val="nil"/>
            </w:tcBorders>
            <w:shd w:val="clear" w:color="auto" w:fill="FFFFFF"/>
          </w:tcPr>
          <w:p w:rsidR="004B747D" w:rsidRDefault="002942A2">
            <w:pPr>
              <w:adjustRightInd w:val="0"/>
              <w:rPr>
                <w:rFonts w:ascii="Arial" w:hAnsi="Arial" w:cs="Arial"/>
                <w:b/>
                <w:bCs/>
                <w:color w:val="000000"/>
                <w:sz w:val="24"/>
                <w:szCs w:val="24"/>
              </w:rPr>
            </w:pPr>
            <w:r>
              <w:rPr>
                <w:rFonts w:ascii="Arial" w:hAnsi="Arial" w:cs="Arial"/>
                <w:b/>
                <w:bCs/>
                <w:color w:val="000000"/>
                <w:sz w:val="24"/>
                <w:szCs w:val="24"/>
              </w:rPr>
              <w:t>GENETIQUE POSTNATALE</w:t>
            </w:r>
          </w:p>
        </w:tc>
      </w:tr>
      <w:tr w:rsidR="004B747D">
        <w:tblPrEx>
          <w:jc w:val="left"/>
        </w:tblPrEx>
        <w:trPr>
          <w:cantSplit/>
        </w:trPr>
        <w:tc>
          <w:tcPr>
            <w:tcW w:w="880" w:type="dxa"/>
            <w:tcBorders>
              <w:top w:val="nil"/>
              <w:left w:val="nil"/>
              <w:bottom w:val="nil"/>
              <w:right w:val="nil"/>
            </w:tcBorders>
            <w:shd w:val="clear" w:color="auto" w:fill="FFFFFF"/>
            <w:tcMar>
              <w:right w:w="80" w:type="dxa"/>
            </w:tcMar>
          </w:tcPr>
          <w:p w:rsidR="004B747D" w:rsidRDefault="002942A2">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4B747D" w:rsidRDefault="002942A2">
            <w:pPr>
              <w:adjustRightInd w:val="0"/>
              <w:rPr>
                <w:rFonts w:ascii="Arial" w:hAnsi="Arial" w:cs="Arial"/>
                <w:color w:val="000000"/>
                <w:sz w:val="22"/>
                <w:szCs w:val="22"/>
              </w:rPr>
            </w:pPr>
            <w:r>
              <w:rPr>
                <w:rFonts w:ascii="Arial" w:hAnsi="Arial" w:cs="Arial"/>
                <w:color w:val="000000"/>
                <w:sz w:val="22"/>
                <w:szCs w:val="22"/>
              </w:rPr>
              <w:t>Liste et autorisation d'activité des établissements (GENPOST1)</w:t>
            </w:r>
          </w:p>
        </w:tc>
      </w:tr>
      <w:tr w:rsidR="004B747D">
        <w:tblPrEx>
          <w:jc w:val="left"/>
        </w:tblPrEx>
        <w:trPr>
          <w:cantSplit/>
        </w:trPr>
        <w:tc>
          <w:tcPr>
            <w:tcW w:w="880" w:type="dxa"/>
            <w:tcBorders>
              <w:top w:val="nil"/>
              <w:left w:val="nil"/>
              <w:bottom w:val="nil"/>
              <w:right w:val="nil"/>
            </w:tcBorders>
            <w:shd w:val="clear" w:color="auto" w:fill="FFFFFF"/>
            <w:tcMar>
              <w:right w:w="80" w:type="dxa"/>
            </w:tcMar>
          </w:tcPr>
          <w:p w:rsidR="004B747D" w:rsidRDefault="002942A2">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4B747D" w:rsidRDefault="002942A2">
            <w:pPr>
              <w:adjustRightInd w:val="0"/>
              <w:rPr>
                <w:rFonts w:ascii="Arial" w:hAnsi="Arial" w:cs="Arial"/>
                <w:color w:val="000000"/>
                <w:sz w:val="22"/>
                <w:szCs w:val="22"/>
              </w:rPr>
            </w:pPr>
            <w:r>
              <w:rPr>
                <w:rFonts w:ascii="Arial" w:hAnsi="Arial" w:cs="Arial"/>
                <w:color w:val="000000"/>
                <w:sz w:val="22"/>
                <w:szCs w:val="22"/>
              </w:rPr>
              <w:t>Nombre de laboratoire selon le type d'activité (GENPOST2)</w:t>
            </w:r>
          </w:p>
        </w:tc>
      </w:tr>
      <w:tr w:rsidR="004B747D">
        <w:tblPrEx>
          <w:jc w:val="left"/>
        </w:tblPrEx>
        <w:trPr>
          <w:cantSplit/>
        </w:trPr>
        <w:tc>
          <w:tcPr>
            <w:tcW w:w="880" w:type="dxa"/>
            <w:tcBorders>
              <w:top w:val="nil"/>
              <w:left w:val="nil"/>
              <w:bottom w:val="nil"/>
              <w:right w:val="nil"/>
            </w:tcBorders>
            <w:shd w:val="clear" w:color="auto" w:fill="FFFFFF"/>
            <w:tcMar>
              <w:right w:w="80" w:type="dxa"/>
            </w:tcMar>
          </w:tcPr>
          <w:p w:rsidR="004B747D" w:rsidRDefault="002942A2">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4B747D" w:rsidRDefault="002942A2">
            <w:pPr>
              <w:adjustRightInd w:val="0"/>
              <w:rPr>
                <w:rFonts w:ascii="Arial" w:hAnsi="Arial" w:cs="Arial"/>
                <w:color w:val="000000"/>
                <w:sz w:val="22"/>
                <w:szCs w:val="22"/>
              </w:rPr>
            </w:pPr>
            <w:r>
              <w:rPr>
                <w:rFonts w:ascii="Arial" w:hAnsi="Arial" w:cs="Arial"/>
                <w:color w:val="000000"/>
                <w:sz w:val="22"/>
                <w:szCs w:val="22"/>
              </w:rPr>
              <w:t>Activité de cytogénétique (GENPOST3)</w:t>
            </w:r>
          </w:p>
        </w:tc>
      </w:tr>
      <w:tr w:rsidR="004B747D">
        <w:tblPrEx>
          <w:jc w:val="left"/>
        </w:tblPrEx>
        <w:trPr>
          <w:cantSplit/>
        </w:trPr>
        <w:tc>
          <w:tcPr>
            <w:tcW w:w="880" w:type="dxa"/>
            <w:tcBorders>
              <w:top w:val="nil"/>
              <w:left w:val="nil"/>
              <w:bottom w:val="nil"/>
              <w:right w:val="nil"/>
            </w:tcBorders>
            <w:shd w:val="clear" w:color="auto" w:fill="FFFFFF"/>
            <w:tcMar>
              <w:right w:w="80" w:type="dxa"/>
            </w:tcMar>
          </w:tcPr>
          <w:p w:rsidR="004B747D" w:rsidRDefault="002942A2">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4B747D" w:rsidRDefault="002942A2">
            <w:pPr>
              <w:adjustRightInd w:val="0"/>
              <w:rPr>
                <w:rFonts w:ascii="Arial" w:hAnsi="Arial" w:cs="Arial"/>
                <w:color w:val="000000"/>
                <w:sz w:val="22"/>
                <w:szCs w:val="22"/>
              </w:rPr>
            </w:pPr>
            <w:r>
              <w:rPr>
                <w:rFonts w:ascii="Arial" w:hAnsi="Arial" w:cs="Arial"/>
                <w:color w:val="000000"/>
                <w:sz w:val="22"/>
                <w:szCs w:val="22"/>
              </w:rPr>
              <w:t>Activité de recherche d'une anomalie chromosomique par analyse moléculaire (GENPOST4)</w:t>
            </w:r>
          </w:p>
        </w:tc>
      </w:tr>
      <w:tr w:rsidR="004B747D">
        <w:tblPrEx>
          <w:jc w:val="left"/>
        </w:tblPrEx>
        <w:trPr>
          <w:cantSplit/>
        </w:trPr>
        <w:tc>
          <w:tcPr>
            <w:tcW w:w="880" w:type="dxa"/>
            <w:tcBorders>
              <w:top w:val="nil"/>
              <w:left w:val="nil"/>
              <w:bottom w:val="nil"/>
              <w:right w:val="nil"/>
            </w:tcBorders>
            <w:shd w:val="clear" w:color="auto" w:fill="FFFFFF"/>
            <w:tcMar>
              <w:right w:w="80" w:type="dxa"/>
            </w:tcMar>
          </w:tcPr>
          <w:p w:rsidR="004B747D" w:rsidRDefault="002942A2">
            <w:pPr>
              <w:keepNext/>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4B747D" w:rsidRDefault="002942A2">
            <w:pPr>
              <w:keepNext/>
              <w:adjustRightInd w:val="0"/>
              <w:rPr>
                <w:rFonts w:ascii="Arial" w:hAnsi="Arial" w:cs="Arial"/>
                <w:color w:val="000000"/>
                <w:sz w:val="22"/>
                <w:szCs w:val="22"/>
              </w:rPr>
            </w:pPr>
            <w:r>
              <w:rPr>
                <w:rFonts w:ascii="Arial" w:hAnsi="Arial" w:cs="Arial"/>
                <w:color w:val="000000"/>
                <w:sz w:val="22"/>
                <w:szCs w:val="22"/>
              </w:rPr>
              <w:t>Activité de génétique moléculaire (GENPOST5)</w:t>
            </w:r>
          </w:p>
        </w:tc>
      </w:tr>
      <w:tr w:rsidR="004B747D">
        <w:tblPrEx>
          <w:jc w:val="left"/>
        </w:tblPrEx>
        <w:trPr>
          <w:cantSplit/>
        </w:trPr>
        <w:tc>
          <w:tcPr>
            <w:tcW w:w="880" w:type="dxa"/>
            <w:tcBorders>
              <w:top w:val="nil"/>
              <w:left w:val="nil"/>
              <w:bottom w:val="nil"/>
              <w:right w:val="nil"/>
            </w:tcBorders>
            <w:shd w:val="clear" w:color="auto" w:fill="FFFFFF"/>
            <w:tcMar>
              <w:right w:w="80" w:type="dxa"/>
            </w:tcMar>
          </w:tcPr>
          <w:p w:rsidR="004B747D" w:rsidRDefault="002942A2">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4B747D" w:rsidRDefault="002942A2">
            <w:pPr>
              <w:adjustRightInd w:val="0"/>
              <w:rPr>
                <w:rFonts w:ascii="Arial" w:hAnsi="Arial" w:cs="Arial"/>
                <w:color w:val="000000"/>
                <w:sz w:val="22"/>
                <w:szCs w:val="22"/>
              </w:rPr>
            </w:pPr>
            <w:r>
              <w:rPr>
                <w:rFonts w:ascii="Arial" w:hAnsi="Arial" w:cs="Arial"/>
                <w:color w:val="000000"/>
                <w:sz w:val="22"/>
                <w:szCs w:val="22"/>
              </w:rPr>
              <w:t>Utilisation des séquenceurs de nouvelle génération (NGS) (GENPOST6)</w:t>
            </w:r>
          </w:p>
        </w:tc>
      </w:tr>
    </w:tbl>
    <w:p w:rsidR="004B747D" w:rsidRDefault="004B747D">
      <w:pPr>
        <w:adjustRightInd w:val="0"/>
        <w:rPr>
          <w:rFonts w:ascii="Arial" w:hAnsi="Arial" w:cs="Arial"/>
          <w:color w:val="000000"/>
          <w:sz w:val="22"/>
          <w:szCs w:val="22"/>
        </w:rPr>
        <w:sectPr w:rsidR="004B747D">
          <w:headerReference w:type="default" r:id="rId9"/>
          <w:footerReference w:type="default" r:id="rId10"/>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51"/>
      </w:tblGrid>
      <w:tr w:rsidR="004B747D">
        <w:trPr>
          <w:cantSplit/>
          <w:jc w:val="center"/>
        </w:trPr>
        <w:tc>
          <w:tcPr>
            <w:tcW w:w="9051" w:type="dxa"/>
            <w:tcBorders>
              <w:top w:val="nil"/>
              <w:left w:val="nil"/>
              <w:bottom w:val="nil"/>
              <w:right w:val="nil"/>
            </w:tcBorders>
            <w:shd w:val="clear" w:color="auto" w:fill="FFFFFF"/>
          </w:tcPr>
          <w:p w:rsidR="004B747D" w:rsidRDefault="002942A2">
            <w:pPr>
              <w:adjustRightInd w:val="0"/>
              <w:jc w:val="both"/>
              <w:rPr>
                <w:rFonts w:ascii="Arial" w:hAnsi="Arial" w:cs="Arial"/>
                <w:color w:val="000000"/>
                <w:sz w:val="22"/>
                <w:szCs w:val="22"/>
              </w:rPr>
            </w:pPr>
            <w:bookmarkStart w:id="2" w:name="IDX2"/>
            <w:bookmarkEnd w:id="2"/>
            <w:r>
              <w:rPr>
                <w:rFonts w:ascii="Arial Black" w:hAnsi="Arial Black" w:cs="Arial Black"/>
                <w:color w:val="4682B4"/>
                <w:sz w:val="32"/>
                <w:szCs w:val="32"/>
              </w:rPr>
              <w:lastRenderedPageBreak/>
              <w:t>NOTE METHODOLOGIQUE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OBJECTIF</w:t>
            </w:r>
            <w:r>
              <w:rPr>
                <w:rFonts w:ascii="Arial" w:hAnsi="Arial" w:cs="Arial"/>
                <w:color w:val="000000"/>
                <w:sz w:val="22"/>
                <w:szCs w:val="22"/>
              </w:rPr>
              <w:br/>
              <w:t>Les fiches régionales décrivent les activités des centres pluridisciplinaires de diagnostic prénatal (CPDPN), de diagnostic prénatal (DPN) et de génétique postnatale au niveau de chaque région et au niveau national. Les informations présentées dans ces fiches viennent compléter le rapport d’activité national, en décrivant de façon plus détaillée les spécificités de la région.</w:t>
            </w:r>
          </w:p>
        </w:tc>
      </w:tr>
      <w:tr w:rsidR="004B747D">
        <w:trPr>
          <w:cantSplit/>
          <w:jc w:val="center"/>
        </w:trPr>
        <w:tc>
          <w:tcPr>
            <w:tcW w:w="9051" w:type="dxa"/>
            <w:tcBorders>
              <w:top w:val="nil"/>
              <w:left w:val="nil"/>
              <w:bottom w:val="nil"/>
              <w:right w:val="nil"/>
            </w:tcBorders>
            <w:shd w:val="clear" w:color="auto" w:fill="FFFFFF"/>
          </w:tcPr>
          <w:p w:rsidR="004B747D" w:rsidRDefault="002942A2">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CENTRES PLURIDISCIPLINAIRES DE DIAGNOSTIC PRENATAL (CPDPN)</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Les activités des centres pluridisciplinaires de diagnostic prénatal (CPDPN) sont évaluées à partir des rapports annuels que les centres sont tenus d’adresser à l'Agence de la biomédecine.</w:t>
            </w:r>
          </w:p>
        </w:tc>
      </w:tr>
      <w:tr w:rsidR="004B747D">
        <w:trPr>
          <w:cantSplit/>
          <w:jc w:val="center"/>
        </w:trPr>
        <w:tc>
          <w:tcPr>
            <w:tcW w:w="9051" w:type="dxa"/>
            <w:tcBorders>
              <w:top w:val="nil"/>
              <w:left w:val="nil"/>
              <w:bottom w:val="nil"/>
              <w:right w:val="nil"/>
            </w:tcBorders>
            <w:shd w:val="clear" w:color="auto" w:fill="FFFFFF"/>
          </w:tcPr>
          <w:p w:rsidR="004B747D" w:rsidRDefault="002942A2">
            <w:pPr>
              <w:adjustRightInd w:val="0"/>
              <w:jc w:val="both"/>
              <w:rPr>
                <w:rFonts w:ascii="Arial" w:hAnsi="Arial" w:cs="Arial"/>
                <w:color w:val="000000"/>
                <w:sz w:val="22"/>
                <w:szCs w:val="22"/>
              </w:rPr>
            </w:pPr>
            <w:r>
              <w:rPr>
                <w:rFonts w:ascii="Arial" w:hAnsi="Arial" w:cs="Arial"/>
                <w:color w:val="000000"/>
                <w:sz w:val="22"/>
                <w:szCs w:val="22"/>
              </w:rPr>
              <w:br/>
              <w:t xml:space="preserve">Les données présentées correspondent à l'activité 2016 des </w:t>
            </w:r>
            <w:proofErr w:type="gramStart"/>
            <w:r>
              <w:rPr>
                <w:rFonts w:ascii="Arial" w:hAnsi="Arial" w:cs="Arial"/>
                <w:color w:val="000000"/>
                <w:sz w:val="22"/>
                <w:szCs w:val="22"/>
              </w:rPr>
              <w:t>CPDPN .</w:t>
            </w:r>
            <w:proofErr w:type="gramEnd"/>
            <w:r>
              <w:rPr>
                <w:rFonts w:ascii="Arial" w:hAnsi="Arial" w:cs="Arial"/>
                <w:color w:val="000000"/>
                <w:sz w:val="22"/>
                <w:szCs w:val="22"/>
              </w:rPr>
              <w:t xml:space="preserve"> En effet, les rapports annuels des CPDPN sont transmis au 31 décembre de chaque année pour la totalité des activités pratiquées l’année précédente afin de récupérer les informations concernant les issues de grossesse. La base de données a été figée en mars 2018. Les modifications apportées après cette date ne sont pas prises en compte.</w:t>
            </w:r>
          </w:p>
        </w:tc>
      </w:tr>
      <w:tr w:rsidR="004B747D">
        <w:trPr>
          <w:cantSplit/>
          <w:jc w:val="center"/>
        </w:trPr>
        <w:tc>
          <w:tcPr>
            <w:tcW w:w="9051" w:type="dxa"/>
            <w:tcBorders>
              <w:top w:val="nil"/>
              <w:left w:val="nil"/>
              <w:bottom w:val="nil"/>
              <w:right w:val="nil"/>
            </w:tcBorders>
            <w:shd w:val="clear" w:color="auto" w:fill="FFFFFF"/>
          </w:tcPr>
          <w:p w:rsidR="004B747D" w:rsidRDefault="002942A2">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CPDPN1 indique le nombre de naissances enregistrées aux niveaux régional et national.</w:t>
            </w:r>
          </w:p>
        </w:tc>
      </w:tr>
      <w:tr w:rsidR="004B747D">
        <w:trPr>
          <w:cantSplit/>
          <w:jc w:val="center"/>
        </w:trPr>
        <w:tc>
          <w:tcPr>
            <w:tcW w:w="9051" w:type="dxa"/>
            <w:tcBorders>
              <w:top w:val="nil"/>
              <w:left w:val="nil"/>
              <w:bottom w:val="nil"/>
              <w:right w:val="nil"/>
            </w:tcBorders>
            <w:shd w:val="clear" w:color="auto" w:fill="FFFFFF"/>
          </w:tcPr>
          <w:p w:rsidR="004B747D" w:rsidRDefault="002942A2">
            <w:pPr>
              <w:adjustRightInd w:val="0"/>
              <w:jc w:val="both"/>
              <w:rPr>
                <w:rFonts w:ascii="Arial" w:hAnsi="Arial" w:cs="Arial"/>
                <w:color w:val="000000"/>
                <w:sz w:val="22"/>
                <w:szCs w:val="22"/>
              </w:rPr>
            </w:pPr>
            <w:r>
              <w:rPr>
                <w:rFonts w:ascii="Arial" w:hAnsi="Arial" w:cs="Arial"/>
                <w:color w:val="000000"/>
                <w:sz w:val="22"/>
                <w:szCs w:val="22"/>
              </w:rPr>
              <w:br/>
              <w:t>Le tableau CPDPN2 présente la liste des centres et le nombre de dossiers examinés.</w:t>
            </w:r>
          </w:p>
        </w:tc>
      </w:tr>
      <w:tr w:rsidR="004B747D">
        <w:trPr>
          <w:cantSplit/>
          <w:jc w:val="center"/>
        </w:trPr>
        <w:tc>
          <w:tcPr>
            <w:tcW w:w="9051" w:type="dxa"/>
            <w:tcBorders>
              <w:top w:val="nil"/>
              <w:left w:val="nil"/>
              <w:bottom w:val="nil"/>
              <w:right w:val="nil"/>
            </w:tcBorders>
            <w:shd w:val="clear" w:color="auto" w:fill="FFFFFF"/>
          </w:tcPr>
          <w:p w:rsidR="004B747D" w:rsidRDefault="002942A2">
            <w:pPr>
              <w:adjustRightInd w:val="0"/>
              <w:jc w:val="both"/>
              <w:rPr>
                <w:rFonts w:ascii="Arial" w:hAnsi="Arial" w:cs="Arial"/>
                <w:color w:val="000000"/>
                <w:sz w:val="22"/>
                <w:szCs w:val="22"/>
              </w:rPr>
            </w:pPr>
            <w:r>
              <w:rPr>
                <w:rFonts w:ascii="Arial" w:hAnsi="Arial" w:cs="Arial"/>
                <w:color w:val="000000"/>
                <w:sz w:val="22"/>
                <w:szCs w:val="22"/>
              </w:rPr>
              <w:br/>
              <w:t>Le tableau CPDPN3 décrit l'évolution du nombre de dossiers examinés, d’attestations de gravité et d'incurabilité délivrées (ouvrant la possibilité aux femmes, ou aux couples de demander une interruption médicale de grossesse) ainsi que le volume des actes techniques en médecine fœtale réalisés dans l'établissement du CPDPN aux niveaux régional et national. Ces indicateurs sont également rapportés aux nombre de naissances</w:t>
            </w:r>
          </w:p>
        </w:tc>
      </w:tr>
      <w:tr w:rsidR="004B747D">
        <w:trPr>
          <w:cantSplit/>
          <w:jc w:val="center"/>
        </w:trPr>
        <w:tc>
          <w:tcPr>
            <w:tcW w:w="9051" w:type="dxa"/>
            <w:tcBorders>
              <w:top w:val="nil"/>
              <w:left w:val="nil"/>
              <w:bottom w:val="nil"/>
              <w:right w:val="nil"/>
            </w:tcBorders>
            <w:shd w:val="clear" w:color="auto" w:fill="FFFFFF"/>
          </w:tcPr>
          <w:p w:rsidR="004B747D" w:rsidRDefault="002942A2">
            <w:pPr>
              <w:adjustRightInd w:val="0"/>
              <w:jc w:val="both"/>
              <w:rPr>
                <w:rFonts w:ascii="Arial" w:hAnsi="Arial" w:cs="Arial"/>
                <w:color w:val="000000"/>
                <w:sz w:val="22"/>
                <w:szCs w:val="22"/>
              </w:rPr>
            </w:pPr>
            <w:r>
              <w:rPr>
                <w:rFonts w:ascii="Arial" w:hAnsi="Arial" w:cs="Arial"/>
                <w:color w:val="000000"/>
                <w:sz w:val="22"/>
                <w:szCs w:val="22"/>
              </w:rPr>
              <w:br/>
              <w:t>Le tableau CPDPN4 décrit la répartition régionales des femmes dont le dossier a été examiné par un CPDPN de la région.</w:t>
            </w:r>
          </w:p>
        </w:tc>
      </w:tr>
      <w:tr w:rsidR="004B747D">
        <w:trPr>
          <w:cantSplit/>
          <w:jc w:val="center"/>
        </w:trPr>
        <w:tc>
          <w:tcPr>
            <w:tcW w:w="9051" w:type="dxa"/>
            <w:tcBorders>
              <w:top w:val="nil"/>
              <w:left w:val="nil"/>
              <w:bottom w:val="nil"/>
              <w:right w:val="nil"/>
            </w:tcBorders>
            <w:shd w:val="clear" w:color="auto" w:fill="FFFFFF"/>
          </w:tcPr>
          <w:p w:rsidR="004B747D" w:rsidRDefault="002942A2">
            <w:pPr>
              <w:adjustRightInd w:val="0"/>
              <w:jc w:val="both"/>
              <w:rPr>
                <w:rFonts w:ascii="Arial" w:hAnsi="Arial" w:cs="Arial"/>
                <w:color w:val="000000"/>
                <w:sz w:val="22"/>
                <w:szCs w:val="22"/>
              </w:rPr>
            </w:pPr>
            <w:r>
              <w:rPr>
                <w:rFonts w:ascii="Arial" w:hAnsi="Arial" w:cs="Arial"/>
                <w:color w:val="000000"/>
                <w:sz w:val="22"/>
                <w:szCs w:val="22"/>
              </w:rPr>
              <w:br/>
              <w:t>Le tableau CPDPN5 présente la localisation régionale des CPDPN qui ont examiné le dossier de femmes résidant en Pays de la Loire.</w:t>
            </w:r>
          </w:p>
        </w:tc>
      </w:tr>
      <w:tr w:rsidR="004B747D">
        <w:trPr>
          <w:cantSplit/>
          <w:jc w:val="center"/>
        </w:trPr>
        <w:tc>
          <w:tcPr>
            <w:tcW w:w="9051" w:type="dxa"/>
            <w:tcBorders>
              <w:top w:val="nil"/>
              <w:left w:val="nil"/>
              <w:bottom w:val="nil"/>
              <w:right w:val="nil"/>
            </w:tcBorders>
            <w:shd w:val="clear" w:color="auto" w:fill="FFFFFF"/>
          </w:tcPr>
          <w:p w:rsidR="004B747D" w:rsidRDefault="002942A2">
            <w:pPr>
              <w:adjustRightInd w:val="0"/>
              <w:jc w:val="both"/>
              <w:rPr>
                <w:rFonts w:ascii="Arial" w:hAnsi="Arial" w:cs="Arial"/>
                <w:color w:val="000000"/>
                <w:sz w:val="22"/>
                <w:szCs w:val="22"/>
              </w:rPr>
            </w:pPr>
            <w:r>
              <w:rPr>
                <w:rFonts w:ascii="Arial" w:hAnsi="Arial" w:cs="Arial"/>
                <w:color w:val="000000"/>
                <w:sz w:val="22"/>
                <w:szCs w:val="22"/>
              </w:rPr>
              <w:br/>
              <w:t>Le tableau CPDPN6 présente les flux entrants et sortants aux niveaux régional et national.</w:t>
            </w:r>
          </w:p>
        </w:tc>
      </w:tr>
      <w:tr w:rsidR="004B747D">
        <w:trPr>
          <w:cantSplit/>
          <w:jc w:val="center"/>
        </w:trPr>
        <w:tc>
          <w:tcPr>
            <w:tcW w:w="9051" w:type="dxa"/>
            <w:tcBorders>
              <w:top w:val="nil"/>
              <w:left w:val="nil"/>
              <w:bottom w:val="nil"/>
              <w:right w:val="nil"/>
            </w:tcBorders>
            <w:shd w:val="clear" w:color="auto" w:fill="FFFFFF"/>
          </w:tcPr>
          <w:p w:rsidR="004B747D" w:rsidRDefault="002942A2">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Le volume d’activité observé dans un centre ou dans une région ne représente qu'une partie de l'ensemble de l'activité de la région (celle des établissements avec un CPDPN) et son interprétation doit tenir compte de la possibilité de flux entrants ou sortants selon les régions.</w:t>
            </w:r>
          </w:p>
        </w:tc>
      </w:tr>
      <w:tr w:rsidR="004B747D">
        <w:trPr>
          <w:cantSplit/>
          <w:jc w:val="center"/>
        </w:trPr>
        <w:tc>
          <w:tcPr>
            <w:tcW w:w="9051" w:type="dxa"/>
            <w:tcBorders>
              <w:top w:val="nil"/>
              <w:left w:val="nil"/>
              <w:bottom w:val="nil"/>
              <w:right w:val="nil"/>
            </w:tcBorders>
            <w:shd w:val="clear" w:color="auto" w:fill="FFFFFF"/>
          </w:tcPr>
          <w:p w:rsidR="004B747D" w:rsidRDefault="002942A2">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DIAGNOSTIC PRENATAL (DPN)</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Les activités de diagnostic prénatal (DPN) sont évaluées à partir des rapports annuels que les laboratoires sont tenus d’adresser à l'Agence de la biomédecine concernant les activités de DPN pour lesquelles ils sont autorisés.</w:t>
            </w:r>
          </w:p>
        </w:tc>
      </w:tr>
      <w:tr w:rsidR="004B747D">
        <w:trPr>
          <w:cantSplit/>
          <w:jc w:val="center"/>
        </w:trPr>
        <w:tc>
          <w:tcPr>
            <w:tcW w:w="9051" w:type="dxa"/>
            <w:tcBorders>
              <w:top w:val="nil"/>
              <w:left w:val="nil"/>
              <w:bottom w:val="nil"/>
              <w:right w:val="nil"/>
            </w:tcBorders>
            <w:shd w:val="clear" w:color="auto" w:fill="FFFFFF"/>
          </w:tcPr>
          <w:p w:rsidR="004B747D" w:rsidRDefault="002942A2">
            <w:pPr>
              <w:adjustRightInd w:val="0"/>
              <w:jc w:val="both"/>
              <w:rPr>
                <w:rFonts w:ascii="Arial" w:hAnsi="Arial" w:cs="Arial"/>
                <w:color w:val="000000"/>
                <w:sz w:val="22"/>
                <w:szCs w:val="22"/>
              </w:rPr>
            </w:pPr>
            <w:r>
              <w:rPr>
                <w:rFonts w:ascii="Arial" w:hAnsi="Arial" w:cs="Arial"/>
                <w:color w:val="000000"/>
                <w:sz w:val="22"/>
                <w:szCs w:val="22"/>
              </w:rPr>
              <w:lastRenderedPageBreak/>
              <w:br/>
              <w:t>Les données de DPN correspondent à l'activité 2016. En effet, les rapports annuels des laboratoires sont transmis au 31 décembre de chaque année pour la totalité des activités pratiquées l’année précédente afin de récupérer les informations concernant les issues de grossesse. La base de données a été figée en avril 2018. Les modifications apportées après cette date ne sont pas prise en compte.</w:t>
            </w:r>
          </w:p>
        </w:tc>
      </w:tr>
      <w:tr w:rsidR="004B747D">
        <w:trPr>
          <w:cantSplit/>
          <w:jc w:val="center"/>
        </w:trPr>
        <w:tc>
          <w:tcPr>
            <w:tcW w:w="9051" w:type="dxa"/>
            <w:tcBorders>
              <w:top w:val="nil"/>
              <w:left w:val="nil"/>
              <w:bottom w:val="nil"/>
              <w:right w:val="nil"/>
            </w:tcBorders>
            <w:shd w:val="clear" w:color="auto" w:fill="FFFFFF"/>
          </w:tcPr>
          <w:p w:rsidR="004B747D" w:rsidRDefault="002942A2">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DPN1 liste les laboratoires de DPN de la région et indique le type d’activité pratiquée.</w:t>
            </w:r>
          </w:p>
        </w:tc>
      </w:tr>
      <w:tr w:rsidR="004B747D">
        <w:trPr>
          <w:cantSplit/>
          <w:jc w:val="center"/>
        </w:trPr>
        <w:tc>
          <w:tcPr>
            <w:tcW w:w="9051" w:type="dxa"/>
            <w:tcBorders>
              <w:top w:val="nil"/>
              <w:left w:val="nil"/>
              <w:bottom w:val="nil"/>
              <w:right w:val="nil"/>
            </w:tcBorders>
            <w:shd w:val="clear" w:color="auto" w:fill="FFFFFF"/>
          </w:tcPr>
          <w:p w:rsidR="004B747D" w:rsidRDefault="002942A2">
            <w:pPr>
              <w:adjustRightInd w:val="0"/>
              <w:jc w:val="both"/>
              <w:rPr>
                <w:rFonts w:ascii="Arial" w:hAnsi="Arial" w:cs="Arial"/>
                <w:color w:val="000000"/>
                <w:sz w:val="22"/>
                <w:szCs w:val="22"/>
              </w:rPr>
            </w:pPr>
            <w:r>
              <w:rPr>
                <w:rFonts w:ascii="Arial" w:hAnsi="Arial" w:cs="Arial"/>
                <w:color w:val="000000"/>
                <w:sz w:val="22"/>
                <w:szCs w:val="22"/>
              </w:rPr>
              <w:br/>
              <w:t>Le tableau DPN2 dénombre pour chaque activité de DPN, les laboratoires réalisant cette activité aux niveaux régional et national.</w:t>
            </w:r>
          </w:p>
        </w:tc>
      </w:tr>
      <w:tr w:rsidR="004B747D">
        <w:trPr>
          <w:cantSplit/>
          <w:jc w:val="center"/>
        </w:trPr>
        <w:tc>
          <w:tcPr>
            <w:tcW w:w="9051" w:type="dxa"/>
            <w:tcBorders>
              <w:top w:val="nil"/>
              <w:left w:val="nil"/>
              <w:bottom w:val="nil"/>
              <w:right w:val="nil"/>
            </w:tcBorders>
            <w:shd w:val="clear" w:color="auto" w:fill="FFFFFF"/>
          </w:tcPr>
          <w:p w:rsidR="004B747D" w:rsidRDefault="002942A2">
            <w:pPr>
              <w:adjustRightInd w:val="0"/>
              <w:jc w:val="both"/>
              <w:rPr>
                <w:rFonts w:ascii="Arial" w:hAnsi="Arial" w:cs="Arial"/>
                <w:color w:val="000000"/>
                <w:sz w:val="22"/>
                <w:szCs w:val="22"/>
              </w:rPr>
            </w:pPr>
            <w:r>
              <w:rPr>
                <w:rFonts w:ascii="Arial" w:hAnsi="Arial" w:cs="Arial"/>
                <w:color w:val="000000"/>
                <w:sz w:val="22"/>
                <w:szCs w:val="22"/>
              </w:rPr>
              <w:br/>
              <w:t>Le tableau DPN3 décrit pour chaque activité de DPN le nombre de prélèvements fœtaux étudiés aux niveaux régional et national.</w:t>
            </w:r>
          </w:p>
        </w:tc>
      </w:tr>
      <w:tr w:rsidR="004B747D">
        <w:trPr>
          <w:cantSplit/>
          <w:jc w:val="center"/>
        </w:trPr>
        <w:tc>
          <w:tcPr>
            <w:tcW w:w="9051" w:type="dxa"/>
            <w:tcBorders>
              <w:top w:val="nil"/>
              <w:left w:val="nil"/>
              <w:bottom w:val="nil"/>
              <w:right w:val="nil"/>
            </w:tcBorders>
            <w:shd w:val="clear" w:color="auto" w:fill="FFFFFF"/>
          </w:tcPr>
          <w:p w:rsidR="004B747D" w:rsidRDefault="002942A2">
            <w:pPr>
              <w:adjustRightInd w:val="0"/>
              <w:jc w:val="both"/>
              <w:rPr>
                <w:rFonts w:ascii="Arial" w:hAnsi="Arial" w:cs="Arial"/>
                <w:color w:val="000000"/>
                <w:sz w:val="22"/>
                <w:szCs w:val="22"/>
              </w:rPr>
            </w:pPr>
            <w:r>
              <w:rPr>
                <w:rFonts w:ascii="Arial" w:hAnsi="Arial" w:cs="Arial"/>
                <w:color w:val="000000"/>
                <w:sz w:val="22"/>
                <w:szCs w:val="22"/>
              </w:rPr>
              <w:br/>
              <w:t>Le tableau DPN4 dénombre les femmes ayant eu un dépistage de la trisomie 21 par marqueurs sériques du 1</w:t>
            </w:r>
            <w:r>
              <w:rPr>
                <w:rFonts w:ascii="Arial" w:hAnsi="Arial" w:cs="Arial"/>
                <w:color w:val="000000"/>
                <w:sz w:val="22"/>
                <w:szCs w:val="22"/>
                <w:vertAlign w:val="superscript"/>
              </w:rPr>
              <w:t>er</w:t>
            </w:r>
            <w:r>
              <w:rPr>
                <w:rFonts w:ascii="Arial" w:hAnsi="Arial" w:cs="Arial"/>
                <w:color w:val="000000"/>
                <w:sz w:val="22"/>
                <w:szCs w:val="22"/>
              </w:rPr>
              <w:t xml:space="preserve"> ou 2</w:t>
            </w:r>
            <w:r>
              <w:rPr>
                <w:rFonts w:ascii="Arial" w:hAnsi="Arial" w:cs="Arial"/>
                <w:color w:val="000000"/>
                <w:sz w:val="22"/>
                <w:szCs w:val="22"/>
                <w:vertAlign w:val="superscript"/>
              </w:rPr>
              <w:t>ème</w:t>
            </w:r>
            <w:r>
              <w:rPr>
                <w:rFonts w:ascii="Arial" w:hAnsi="Arial" w:cs="Arial"/>
                <w:color w:val="000000"/>
                <w:sz w:val="22"/>
                <w:szCs w:val="22"/>
              </w:rPr>
              <w:t xml:space="preserve"> trimestre de grossesse par les laboratoires aux niveaux régional et national.</w:t>
            </w:r>
          </w:p>
        </w:tc>
      </w:tr>
      <w:tr w:rsidR="004B747D">
        <w:trPr>
          <w:cantSplit/>
          <w:jc w:val="center"/>
        </w:trPr>
        <w:tc>
          <w:tcPr>
            <w:tcW w:w="9051" w:type="dxa"/>
            <w:tcBorders>
              <w:top w:val="nil"/>
              <w:left w:val="nil"/>
              <w:bottom w:val="nil"/>
              <w:right w:val="nil"/>
            </w:tcBorders>
            <w:shd w:val="clear" w:color="auto" w:fill="FFFFFF"/>
          </w:tcPr>
          <w:p w:rsidR="004B747D" w:rsidRDefault="002942A2">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Il est important de noter qu’il ne s’agit ici que de l’activité des laboratoires situés dans la région. Les examens ne concernent pas nécessairement les femmes domiciliées dans la région et les chiffres ne reflètent donc pas directement l’accès aux soins dans la région.</w:t>
            </w:r>
          </w:p>
        </w:tc>
      </w:tr>
      <w:tr w:rsidR="004B747D">
        <w:trPr>
          <w:cantSplit/>
          <w:jc w:val="center"/>
        </w:trPr>
        <w:tc>
          <w:tcPr>
            <w:tcW w:w="9051" w:type="dxa"/>
            <w:tcBorders>
              <w:top w:val="nil"/>
              <w:left w:val="nil"/>
              <w:bottom w:val="nil"/>
              <w:right w:val="nil"/>
            </w:tcBorders>
            <w:shd w:val="clear" w:color="auto" w:fill="FFFFFF"/>
          </w:tcPr>
          <w:p w:rsidR="004B747D" w:rsidRDefault="002942A2">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GENETIQUE POSTNATALE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Dans le cadre de la mise en œuvre du décret du 4 avril 2008 relatif à l’activité de génétique, l’Agence de la biomédecine a pu recueillir au niveau national les données des laboratoires ayant une activité de diagnostic postnatal de génétique constitutionnelle.</w:t>
            </w:r>
          </w:p>
        </w:tc>
      </w:tr>
      <w:tr w:rsidR="004B747D">
        <w:trPr>
          <w:cantSplit/>
          <w:jc w:val="center"/>
        </w:trPr>
        <w:tc>
          <w:tcPr>
            <w:tcW w:w="9051" w:type="dxa"/>
            <w:tcBorders>
              <w:top w:val="nil"/>
              <w:left w:val="nil"/>
              <w:bottom w:val="nil"/>
              <w:right w:val="nil"/>
            </w:tcBorders>
            <w:shd w:val="clear" w:color="auto" w:fill="FFFFFF"/>
          </w:tcPr>
          <w:p w:rsidR="004B747D" w:rsidRDefault="002942A2">
            <w:pPr>
              <w:adjustRightInd w:val="0"/>
              <w:jc w:val="both"/>
              <w:rPr>
                <w:rFonts w:ascii="Arial" w:hAnsi="Arial" w:cs="Arial"/>
                <w:color w:val="000000"/>
                <w:sz w:val="22"/>
                <w:szCs w:val="22"/>
              </w:rPr>
            </w:pPr>
            <w:r>
              <w:rPr>
                <w:rFonts w:ascii="Arial" w:hAnsi="Arial" w:cs="Arial"/>
                <w:color w:val="000000"/>
                <w:sz w:val="22"/>
                <w:szCs w:val="22"/>
              </w:rPr>
              <w:br/>
              <w:t xml:space="preserve">Les données de génétique postnatale correspondent à l’activité 2017 des laboratoires. Elles ont été recueillies de manière spécifique en coopération avec </w:t>
            </w:r>
            <w:proofErr w:type="spellStart"/>
            <w:r>
              <w:rPr>
                <w:rFonts w:ascii="Arial" w:hAnsi="Arial" w:cs="Arial"/>
                <w:color w:val="000000"/>
                <w:sz w:val="22"/>
                <w:szCs w:val="22"/>
              </w:rPr>
              <w:t>Orphanet</w:t>
            </w:r>
            <w:proofErr w:type="spellEnd"/>
            <w:r>
              <w:rPr>
                <w:rFonts w:ascii="Arial" w:hAnsi="Arial" w:cs="Arial"/>
                <w:color w:val="000000"/>
                <w:sz w:val="22"/>
                <w:szCs w:val="22"/>
              </w:rPr>
              <w:t>. La base de données a été figée en avril 2018. Les modifications apportées après cette date n’ont pas été prises en compte.</w:t>
            </w:r>
          </w:p>
        </w:tc>
      </w:tr>
      <w:tr w:rsidR="004B747D">
        <w:trPr>
          <w:cantSplit/>
          <w:jc w:val="center"/>
        </w:trPr>
        <w:tc>
          <w:tcPr>
            <w:tcW w:w="9051" w:type="dxa"/>
            <w:tcBorders>
              <w:top w:val="nil"/>
              <w:left w:val="nil"/>
              <w:bottom w:val="nil"/>
              <w:right w:val="nil"/>
            </w:tcBorders>
            <w:shd w:val="clear" w:color="auto" w:fill="FFFFFF"/>
          </w:tcPr>
          <w:p w:rsidR="004B747D" w:rsidRDefault="002942A2">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GENPOST1 liste les laboratoires de la région en fonction des activités pratiquées (cytogénétique ou génétique moléculaire).</w:t>
            </w:r>
          </w:p>
        </w:tc>
      </w:tr>
      <w:tr w:rsidR="004B747D">
        <w:trPr>
          <w:cantSplit/>
          <w:jc w:val="center"/>
        </w:trPr>
        <w:tc>
          <w:tcPr>
            <w:tcW w:w="9051" w:type="dxa"/>
            <w:tcBorders>
              <w:top w:val="nil"/>
              <w:left w:val="nil"/>
              <w:bottom w:val="nil"/>
              <w:right w:val="nil"/>
            </w:tcBorders>
            <w:shd w:val="clear" w:color="auto" w:fill="FFFFFF"/>
          </w:tcPr>
          <w:p w:rsidR="004B747D" w:rsidRDefault="002942A2">
            <w:pPr>
              <w:adjustRightInd w:val="0"/>
              <w:jc w:val="both"/>
              <w:rPr>
                <w:rFonts w:ascii="Arial" w:hAnsi="Arial" w:cs="Arial"/>
                <w:color w:val="000000"/>
                <w:sz w:val="22"/>
                <w:szCs w:val="22"/>
              </w:rPr>
            </w:pPr>
            <w:r>
              <w:rPr>
                <w:rFonts w:ascii="Arial" w:hAnsi="Arial" w:cs="Arial"/>
                <w:color w:val="000000"/>
                <w:sz w:val="22"/>
                <w:szCs w:val="22"/>
              </w:rPr>
              <w:br/>
              <w:t>Le tableau GENPOST2 dénombre les laboratoires par type d'activité aux niveaux régional et national. Il est important de noter qu’un même laboratoire peut être autorisé pour la cytogénétique et pour la génétique moléculaire. Dans certaines situations un laboratoire peut ne disposer que d’une autorisation limitée à un ou plusieurs examens. Ces examens sont généralement de réalisation et d’interprétation plus simples et nécessitent une expertise particulière (par exemple des examens de pharmacogénétique pour un laboratoire de pharmacologie, ou des examens sur les facteur II et V pour un laboratoire spécialisé en hématologie).</w:t>
            </w:r>
          </w:p>
        </w:tc>
      </w:tr>
      <w:tr w:rsidR="004B747D">
        <w:trPr>
          <w:cantSplit/>
          <w:jc w:val="center"/>
        </w:trPr>
        <w:tc>
          <w:tcPr>
            <w:tcW w:w="9051" w:type="dxa"/>
            <w:tcBorders>
              <w:top w:val="nil"/>
              <w:left w:val="nil"/>
              <w:bottom w:val="nil"/>
              <w:right w:val="nil"/>
            </w:tcBorders>
            <w:shd w:val="clear" w:color="auto" w:fill="FFFFFF"/>
          </w:tcPr>
          <w:p w:rsidR="004B747D" w:rsidRDefault="002942A2">
            <w:pPr>
              <w:adjustRightInd w:val="0"/>
              <w:jc w:val="both"/>
              <w:rPr>
                <w:rFonts w:ascii="Arial" w:hAnsi="Arial" w:cs="Arial"/>
                <w:color w:val="000000"/>
                <w:sz w:val="22"/>
                <w:szCs w:val="22"/>
              </w:rPr>
            </w:pPr>
            <w:r>
              <w:rPr>
                <w:rFonts w:ascii="Arial" w:hAnsi="Arial" w:cs="Arial"/>
                <w:color w:val="000000"/>
                <w:sz w:val="22"/>
                <w:szCs w:val="22"/>
              </w:rPr>
              <w:br/>
              <w:t>Le tableau GENPOST3 présente l’activité de cytogénétique aux niveaux régional et national. Ces informations sont réparties selon l’indication et la technique utilisée. Ce tableau décrit le nombre d’analyses effectuées.</w:t>
            </w:r>
          </w:p>
        </w:tc>
      </w:tr>
      <w:tr w:rsidR="004B747D">
        <w:trPr>
          <w:cantSplit/>
          <w:jc w:val="center"/>
        </w:trPr>
        <w:tc>
          <w:tcPr>
            <w:tcW w:w="9051" w:type="dxa"/>
            <w:tcBorders>
              <w:top w:val="nil"/>
              <w:left w:val="nil"/>
              <w:bottom w:val="nil"/>
              <w:right w:val="nil"/>
            </w:tcBorders>
            <w:shd w:val="clear" w:color="auto" w:fill="FFFFFF"/>
          </w:tcPr>
          <w:p w:rsidR="004B747D" w:rsidRDefault="002942A2">
            <w:pPr>
              <w:adjustRightInd w:val="0"/>
              <w:jc w:val="both"/>
              <w:rPr>
                <w:rFonts w:ascii="Arial" w:hAnsi="Arial" w:cs="Arial"/>
                <w:color w:val="000000"/>
                <w:sz w:val="22"/>
                <w:szCs w:val="22"/>
              </w:rPr>
            </w:pPr>
            <w:r>
              <w:rPr>
                <w:rFonts w:ascii="Arial" w:hAnsi="Arial" w:cs="Arial"/>
                <w:color w:val="000000"/>
                <w:sz w:val="22"/>
                <w:szCs w:val="22"/>
              </w:rPr>
              <w:lastRenderedPageBreak/>
              <w:br/>
              <w:t xml:space="preserve">Le tableau GENPOST4 décrit l’activité </w:t>
            </w:r>
            <w:proofErr w:type="spellStart"/>
            <w:r>
              <w:rPr>
                <w:rFonts w:ascii="Arial" w:hAnsi="Arial" w:cs="Arial"/>
                <w:color w:val="000000"/>
                <w:sz w:val="22"/>
                <w:szCs w:val="22"/>
              </w:rPr>
              <w:t>pangénomique</w:t>
            </w:r>
            <w:proofErr w:type="spellEnd"/>
            <w:r>
              <w:rPr>
                <w:rFonts w:ascii="Arial" w:hAnsi="Arial" w:cs="Arial"/>
                <w:color w:val="000000"/>
                <w:sz w:val="22"/>
                <w:szCs w:val="22"/>
              </w:rPr>
              <w:t xml:space="preserve"> par puce </w:t>
            </w:r>
            <w:r w:rsidR="006C6FD9">
              <w:rPr>
                <w:rFonts w:ascii="Arial" w:hAnsi="Arial" w:cs="Arial"/>
                <w:color w:val="000000"/>
                <w:sz w:val="22"/>
                <w:szCs w:val="22"/>
              </w:rPr>
              <w:t xml:space="preserve">(ACPA) </w:t>
            </w:r>
            <w:r>
              <w:rPr>
                <w:rFonts w:ascii="Arial" w:hAnsi="Arial" w:cs="Arial"/>
                <w:color w:val="000000"/>
                <w:sz w:val="22"/>
                <w:szCs w:val="22"/>
              </w:rPr>
              <w:t xml:space="preserve">aux niveaux régional et national, en fonction de l’indication recherchée. L’analyse </w:t>
            </w:r>
            <w:proofErr w:type="spellStart"/>
            <w:r>
              <w:rPr>
                <w:rFonts w:ascii="Arial" w:hAnsi="Arial" w:cs="Arial"/>
                <w:color w:val="000000"/>
                <w:sz w:val="22"/>
                <w:szCs w:val="22"/>
              </w:rPr>
              <w:t>pangénomique</w:t>
            </w:r>
            <w:proofErr w:type="spellEnd"/>
            <w:r>
              <w:rPr>
                <w:rFonts w:ascii="Arial" w:hAnsi="Arial" w:cs="Arial"/>
                <w:color w:val="000000"/>
                <w:sz w:val="22"/>
                <w:szCs w:val="22"/>
              </w:rPr>
              <w:t xml:space="preserve"> par puce </w:t>
            </w:r>
            <w:r w:rsidR="006C6FD9">
              <w:rPr>
                <w:rFonts w:ascii="Arial" w:hAnsi="Arial" w:cs="Arial"/>
                <w:color w:val="000000"/>
                <w:sz w:val="22"/>
                <w:szCs w:val="22"/>
              </w:rPr>
              <w:t xml:space="preserve">(ACPA) </w:t>
            </w:r>
            <w:r>
              <w:rPr>
                <w:rFonts w:ascii="Arial" w:hAnsi="Arial" w:cs="Arial"/>
                <w:color w:val="000000"/>
                <w:sz w:val="22"/>
                <w:szCs w:val="22"/>
              </w:rPr>
              <w:t>est une technique utilisée aussi bien par les laboratoires de cytogénétique que par les laboratoires de génétique moléculaire. Elle est souvent mutualisée dans un même établissement.</w:t>
            </w:r>
          </w:p>
        </w:tc>
      </w:tr>
      <w:tr w:rsidR="004B747D">
        <w:trPr>
          <w:cantSplit/>
          <w:jc w:val="center"/>
        </w:trPr>
        <w:tc>
          <w:tcPr>
            <w:tcW w:w="9051" w:type="dxa"/>
            <w:tcBorders>
              <w:top w:val="nil"/>
              <w:left w:val="nil"/>
              <w:bottom w:val="nil"/>
              <w:right w:val="nil"/>
            </w:tcBorders>
            <w:shd w:val="clear" w:color="auto" w:fill="FFFFFF"/>
          </w:tcPr>
          <w:p w:rsidR="004B747D" w:rsidRDefault="002942A2">
            <w:pPr>
              <w:adjustRightInd w:val="0"/>
              <w:jc w:val="both"/>
              <w:rPr>
                <w:rFonts w:ascii="Arial" w:hAnsi="Arial" w:cs="Arial"/>
                <w:color w:val="000000"/>
                <w:sz w:val="22"/>
                <w:szCs w:val="22"/>
              </w:rPr>
            </w:pPr>
            <w:r>
              <w:rPr>
                <w:rFonts w:ascii="Arial" w:hAnsi="Arial" w:cs="Arial"/>
                <w:color w:val="000000"/>
                <w:sz w:val="22"/>
                <w:szCs w:val="22"/>
              </w:rPr>
              <w:br/>
              <w:t>Le tableau GENPOST5 décrit l’activité de génétique moléculaire postnatale aux niveaux régional et national. Les indicateurs sont le nombre de maladies différentes recherchées par les laboratoires, le nombre d'individus testés et le nombre d’examens réalisées. Le nombre de diagnostics différents correspond au nombre de maladies différentes pour laquelle au moins un laboratoire propose un test diagnostic. Le volume d’activité est détaillé pour la pharmacogénétique.</w:t>
            </w:r>
          </w:p>
        </w:tc>
      </w:tr>
      <w:tr w:rsidR="004B747D">
        <w:trPr>
          <w:cantSplit/>
          <w:jc w:val="center"/>
        </w:trPr>
        <w:tc>
          <w:tcPr>
            <w:tcW w:w="9051" w:type="dxa"/>
            <w:tcBorders>
              <w:top w:val="nil"/>
              <w:left w:val="nil"/>
              <w:bottom w:val="nil"/>
              <w:right w:val="nil"/>
            </w:tcBorders>
            <w:shd w:val="clear" w:color="auto" w:fill="FFFFFF"/>
          </w:tcPr>
          <w:p w:rsidR="004B747D" w:rsidRDefault="002942A2">
            <w:pPr>
              <w:adjustRightInd w:val="0"/>
              <w:jc w:val="both"/>
              <w:rPr>
                <w:rFonts w:ascii="Arial" w:hAnsi="Arial" w:cs="Arial"/>
                <w:color w:val="000000"/>
                <w:sz w:val="22"/>
                <w:szCs w:val="22"/>
              </w:rPr>
            </w:pPr>
            <w:r>
              <w:rPr>
                <w:rFonts w:ascii="Arial" w:hAnsi="Arial" w:cs="Arial"/>
                <w:color w:val="000000"/>
                <w:sz w:val="22"/>
                <w:szCs w:val="22"/>
              </w:rPr>
              <w:br/>
              <w:t xml:space="preserve">Le tableau GENPOST6 présente l’activité, aux niveaux régional et national, des laboratoires qui ont utilisé la technique de séquençage haut débit (NGS : </w:t>
            </w:r>
            <w:proofErr w:type="spellStart"/>
            <w:r>
              <w:rPr>
                <w:rFonts w:ascii="Arial" w:hAnsi="Arial" w:cs="Arial"/>
                <w:color w:val="000000"/>
                <w:sz w:val="22"/>
                <w:szCs w:val="22"/>
              </w:rPr>
              <w:t>Next</w:t>
            </w:r>
            <w:proofErr w:type="spellEnd"/>
            <w:r>
              <w:rPr>
                <w:rFonts w:ascii="Arial" w:hAnsi="Arial" w:cs="Arial"/>
                <w:color w:val="000000"/>
                <w:sz w:val="22"/>
                <w:szCs w:val="22"/>
              </w:rPr>
              <w:t xml:space="preserve"> </w:t>
            </w:r>
            <w:proofErr w:type="spellStart"/>
            <w:r>
              <w:rPr>
                <w:rFonts w:ascii="Arial" w:hAnsi="Arial" w:cs="Arial"/>
                <w:color w:val="000000"/>
                <w:sz w:val="22"/>
                <w:szCs w:val="22"/>
              </w:rPr>
              <w:t>Generation</w:t>
            </w:r>
            <w:proofErr w:type="spellEnd"/>
            <w:r>
              <w:rPr>
                <w:rFonts w:ascii="Arial" w:hAnsi="Arial" w:cs="Arial"/>
                <w:color w:val="000000"/>
                <w:sz w:val="22"/>
                <w:szCs w:val="22"/>
              </w:rPr>
              <w:t xml:space="preserve"> </w:t>
            </w:r>
            <w:proofErr w:type="spellStart"/>
            <w:r>
              <w:rPr>
                <w:rFonts w:ascii="Arial" w:hAnsi="Arial" w:cs="Arial"/>
                <w:color w:val="000000"/>
                <w:sz w:val="22"/>
                <w:szCs w:val="22"/>
              </w:rPr>
              <w:t>Sequencing</w:t>
            </w:r>
            <w:proofErr w:type="spellEnd"/>
            <w:r>
              <w:rPr>
                <w:rFonts w:ascii="Arial" w:hAnsi="Arial" w:cs="Arial"/>
                <w:color w:val="000000"/>
                <w:sz w:val="22"/>
                <w:szCs w:val="22"/>
              </w:rPr>
              <w:t>).</w:t>
            </w:r>
            <w:r>
              <w:rPr>
                <w:rFonts w:ascii="Arial" w:hAnsi="Arial" w:cs="Arial"/>
                <w:color w:val="000000"/>
                <w:sz w:val="22"/>
                <w:szCs w:val="22"/>
              </w:rPr>
              <w:br/>
            </w:r>
            <w:r>
              <w:rPr>
                <w:rFonts w:ascii="Arial" w:hAnsi="Arial" w:cs="Arial"/>
                <w:color w:val="000000"/>
                <w:sz w:val="22"/>
                <w:szCs w:val="22"/>
              </w:rPr>
              <w:br/>
              <w:t>La pharmacogénétique est différente des autres analyses de génétique car elle n’a pas pour objet le diagnostic d’une maladie mais l’étude du lien entre les caractéristiques génétiques d’un individu et la réponse de l’organisme à l’égard de certains médicaments.</w:t>
            </w:r>
          </w:p>
        </w:tc>
      </w:tr>
      <w:tr w:rsidR="004B747D">
        <w:trPr>
          <w:cantSplit/>
          <w:jc w:val="center"/>
        </w:trPr>
        <w:tc>
          <w:tcPr>
            <w:tcW w:w="9051" w:type="dxa"/>
            <w:tcBorders>
              <w:top w:val="nil"/>
              <w:left w:val="nil"/>
              <w:bottom w:val="nil"/>
              <w:right w:val="nil"/>
            </w:tcBorders>
            <w:shd w:val="clear" w:color="auto" w:fill="FFFFFF"/>
          </w:tcPr>
          <w:p w:rsidR="004B747D" w:rsidRDefault="002942A2">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Il est important de noter qu’une activité de génétique, et particulièrement de génétique moléculaire, s’évalue au niveau national et non au niveau régional. En effet, cette activité de technicité importante porte sur des maladies rares voire extrêmement rares. Seule une organisation en réseau au minimum national permet de centraliser les cas et peut garantir une expertise suffisante des laboratoires.</w:t>
            </w:r>
          </w:p>
        </w:tc>
      </w:tr>
    </w:tbl>
    <w:p w:rsidR="004B747D" w:rsidRDefault="004B747D">
      <w:pPr>
        <w:adjustRightInd w:val="0"/>
        <w:rPr>
          <w:rFonts w:ascii="Arial" w:hAnsi="Arial" w:cs="Arial"/>
          <w:color w:val="000000"/>
          <w:sz w:val="22"/>
          <w:szCs w:val="22"/>
        </w:rPr>
        <w:sectPr w:rsidR="004B747D">
          <w:headerReference w:type="default" r:id="rId11"/>
          <w:footerReference w:type="default" r:id="rId12"/>
          <w:pgSz w:w="11905" w:h="16837"/>
          <w:pgMar w:top="1701" w:right="1417" w:bottom="1134" w:left="1417" w:header="600" w:footer="600" w:gutter="0"/>
          <w:cols w:space="720"/>
        </w:sectPr>
      </w:pPr>
    </w:p>
    <w:tbl>
      <w:tblPr>
        <w:tblW w:w="0" w:type="auto"/>
        <w:tblLayout w:type="fixed"/>
        <w:tblCellMar>
          <w:left w:w="0" w:type="dxa"/>
          <w:right w:w="0" w:type="dxa"/>
        </w:tblCellMar>
        <w:tblLook w:val="0000" w:firstRow="0" w:lastRow="0" w:firstColumn="0" w:lastColumn="0" w:noHBand="0" w:noVBand="0"/>
      </w:tblPr>
      <w:tblGrid>
        <w:gridCol w:w="880"/>
        <w:gridCol w:w="8067"/>
        <w:gridCol w:w="104"/>
      </w:tblGrid>
      <w:tr w:rsidR="004B747D">
        <w:trPr>
          <w:cantSplit/>
        </w:trPr>
        <w:tc>
          <w:tcPr>
            <w:tcW w:w="9051" w:type="dxa"/>
            <w:gridSpan w:val="3"/>
            <w:tcBorders>
              <w:top w:val="nil"/>
              <w:left w:val="nil"/>
              <w:bottom w:val="nil"/>
              <w:right w:val="nil"/>
            </w:tcBorders>
            <w:shd w:val="clear" w:color="auto" w:fill="FFFFFF"/>
          </w:tcPr>
          <w:p w:rsidR="004B747D" w:rsidRDefault="002942A2">
            <w:pPr>
              <w:adjustRightInd w:val="0"/>
              <w:rPr>
                <w:rFonts w:ascii="Arial" w:hAnsi="Arial" w:cs="Arial"/>
                <w:color w:val="000000"/>
                <w:sz w:val="22"/>
                <w:szCs w:val="22"/>
              </w:rPr>
            </w:pPr>
            <w:bookmarkStart w:id="3" w:name="IDX3"/>
            <w:bookmarkEnd w:id="3"/>
            <w:r>
              <w:rPr>
                <w:rFonts w:ascii="Arial Black" w:hAnsi="Arial Black" w:cs="Arial Black"/>
                <w:color w:val="4682B4"/>
                <w:sz w:val="32"/>
                <w:szCs w:val="32"/>
              </w:rPr>
              <w:lastRenderedPageBreak/>
              <w:t>Particularités de la région Pays de la Loire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CENTRES PLURIDISCIPLINAIRES DE DIAGNOSTIC PRENATAL (CPDPN)</w:t>
            </w:r>
            <w:r>
              <w:rPr>
                <w:rFonts w:ascii="Arial" w:hAnsi="Arial" w:cs="Arial"/>
                <w:color w:val="000000"/>
                <w:sz w:val="22"/>
                <w:szCs w:val="22"/>
              </w:rPr>
              <w:br/>
              <w:t>« Les centres pluridisciplinaires de diagnostic prénatal (CPDPN), constitués par la loi de bioéthique de 1994, fonctionnent depuis 1999 (date de parution des décrets d’application de cette loi). Ils participent au dispositif d’encadrement des activités de diagnostic prénatal et de diagnostic préimplantatoire souhaité par le législateur. Ils aident les équipes médicales, la femme et les couples dans l’analyse, la prise de décision et le suivi de la grossesse lorsqu’une malformation ou une anomalie fœtale est détectée ou suspectée et lorsque le risque de transmission d’une maladie génétique amène à envisager un diagnostic prénatal ou préimplantatoire.</w:t>
            </w:r>
          </w:p>
        </w:tc>
      </w:tr>
      <w:tr w:rsidR="004B747D">
        <w:tblPrEx>
          <w:jc w:val="center"/>
        </w:tblPrEx>
        <w:trPr>
          <w:cantSplit/>
          <w:jc w:val="center"/>
        </w:trPr>
        <w:tc>
          <w:tcPr>
            <w:tcW w:w="9051" w:type="dxa"/>
            <w:gridSpan w:val="3"/>
            <w:tcBorders>
              <w:top w:val="nil"/>
              <w:left w:val="nil"/>
              <w:bottom w:val="nil"/>
              <w:right w:val="nil"/>
            </w:tcBorders>
            <w:shd w:val="clear" w:color="auto" w:fill="FFFFFF"/>
          </w:tcPr>
          <w:p w:rsidR="004B747D" w:rsidRDefault="002942A2">
            <w:pPr>
              <w:adjustRightInd w:val="0"/>
              <w:jc w:val="both"/>
              <w:rPr>
                <w:rFonts w:ascii="Arial" w:hAnsi="Arial" w:cs="Arial"/>
                <w:color w:val="000000"/>
                <w:sz w:val="22"/>
                <w:szCs w:val="22"/>
              </w:rPr>
            </w:pPr>
            <w:r>
              <w:rPr>
                <w:rFonts w:ascii="Arial" w:hAnsi="Arial" w:cs="Arial"/>
                <w:color w:val="000000"/>
                <w:sz w:val="22"/>
                <w:szCs w:val="22"/>
              </w:rPr>
              <w:br/>
              <w:t>Les centres pluridisciplinaires de diagnostic prénatal ont pour mission :</w:t>
            </w:r>
          </w:p>
        </w:tc>
      </w:tr>
      <w:tr w:rsidR="004B747D">
        <w:trPr>
          <w:gridAfter w:val="1"/>
          <w:wAfter w:w="104" w:type="dxa"/>
          <w:cantSplit/>
        </w:trPr>
        <w:tc>
          <w:tcPr>
            <w:tcW w:w="880" w:type="dxa"/>
            <w:tcBorders>
              <w:top w:val="nil"/>
              <w:left w:val="nil"/>
              <w:bottom w:val="nil"/>
              <w:right w:val="nil"/>
            </w:tcBorders>
            <w:shd w:val="clear" w:color="auto" w:fill="FFFFFF"/>
            <w:tcMar>
              <w:right w:w="80" w:type="dxa"/>
            </w:tcMar>
          </w:tcPr>
          <w:p w:rsidR="004B747D" w:rsidRDefault="002942A2">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4B747D" w:rsidRDefault="002942A2">
            <w:pPr>
              <w:adjustRightInd w:val="0"/>
              <w:rPr>
                <w:rFonts w:ascii="Arial" w:hAnsi="Arial" w:cs="Arial"/>
                <w:color w:val="000000"/>
                <w:sz w:val="22"/>
                <w:szCs w:val="22"/>
              </w:rPr>
            </w:pPr>
            <w:r>
              <w:rPr>
                <w:rFonts w:ascii="Arial" w:hAnsi="Arial" w:cs="Arial"/>
                <w:color w:val="000000"/>
                <w:sz w:val="22"/>
                <w:szCs w:val="22"/>
              </w:rPr>
              <w:t>de favoriser l’accès à l’ensemble des activités de diagnostic prénatal et d’assurer leur mise en œuvre en constituant un pôle de compétences cliniques, biologiques et d’imagerie au service des patients et des praticiens</w:t>
            </w:r>
          </w:p>
        </w:tc>
      </w:tr>
      <w:tr w:rsidR="004B747D">
        <w:trPr>
          <w:gridAfter w:val="1"/>
          <w:wAfter w:w="104" w:type="dxa"/>
          <w:cantSplit/>
        </w:trPr>
        <w:tc>
          <w:tcPr>
            <w:tcW w:w="880" w:type="dxa"/>
            <w:tcBorders>
              <w:top w:val="nil"/>
              <w:left w:val="nil"/>
              <w:bottom w:val="nil"/>
              <w:right w:val="nil"/>
            </w:tcBorders>
            <w:shd w:val="clear" w:color="auto" w:fill="FFFFFF"/>
            <w:tcMar>
              <w:right w:w="80" w:type="dxa"/>
            </w:tcMar>
          </w:tcPr>
          <w:p w:rsidR="004B747D" w:rsidRDefault="002942A2">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4B747D" w:rsidRDefault="002942A2">
            <w:pPr>
              <w:adjustRightInd w:val="0"/>
              <w:rPr>
                <w:rFonts w:ascii="Arial" w:hAnsi="Arial" w:cs="Arial"/>
                <w:color w:val="000000"/>
                <w:sz w:val="22"/>
                <w:szCs w:val="22"/>
              </w:rPr>
            </w:pPr>
            <w:r>
              <w:rPr>
                <w:rFonts w:ascii="Arial" w:hAnsi="Arial" w:cs="Arial"/>
                <w:color w:val="000000"/>
                <w:sz w:val="22"/>
                <w:szCs w:val="22"/>
              </w:rPr>
              <w:t>de donner des avis et conseils, en matière de diagnostic, de thérapeutique et de pronostic, aux cliniciens et aux biologistes qui s’adressent à eux lorsqu’ils suspectent une affection de l’embryon ou du fœtus</w:t>
            </w:r>
          </w:p>
        </w:tc>
      </w:tr>
      <w:tr w:rsidR="004B747D">
        <w:trPr>
          <w:gridAfter w:val="1"/>
          <w:wAfter w:w="104" w:type="dxa"/>
          <w:cantSplit/>
        </w:trPr>
        <w:tc>
          <w:tcPr>
            <w:tcW w:w="880" w:type="dxa"/>
            <w:tcBorders>
              <w:top w:val="nil"/>
              <w:left w:val="nil"/>
              <w:bottom w:val="nil"/>
              <w:right w:val="nil"/>
            </w:tcBorders>
            <w:shd w:val="clear" w:color="auto" w:fill="FFFFFF"/>
            <w:tcMar>
              <w:right w:w="80" w:type="dxa"/>
            </w:tcMar>
          </w:tcPr>
          <w:p w:rsidR="004B747D" w:rsidRDefault="002942A2">
            <w:pPr>
              <w:keepNext/>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4B747D" w:rsidRDefault="002942A2">
            <w:pPr>
              <w:keepNext/>
              <w:adjustRightInd w:val="0"/>
              <w:rPr>
                <w:rFonts w:ascii="Arial" w:hAnsi="Arial" w:cs="Arial"/>
                <w:color w:val="000000"/>
                <w:sz w:val="22"/>
                <w:szCs w:val="22"/>
              </w:rPr>
            </w:pPr>
            <w:r>
              <w:rPr>
                <w:rFonts w:ascii="Arial" w:hAnsi="Arial" w:cs="Arial"/>
                <w:color w:val="000000"/>
                <w:sz w:val="22"/>
                <w:szCs w:val="22"/>
              </w:rPr>
              <w:t>de poser l’indication de recourir au diagnostic préimplantatoire</w:t>
            </w:r>
          </w:p>
        </w:tc>
      </w:tr>
      <w:tr w:rsidR="004B747D">
        <w:trPr>
          <w:gridAfter w:val="1"/>
          <w:wAfter w:w="104" w:type="dxa"/>
          <w:cantSplit/>
        </w:trPr>
        <w:tc>
          <w:tcPr>
            <w:tcW w:w="880" w:type="dxa"/>
            <w:tcBorders>
              <w:top w:val="nil"/>
              <w:left w:val="nil"/>
              <w:bottom w:val="nil"/>
              <w:right w:val="nil"/>
            </w:tcBorders>
            <w:shd w:val="clear" w:color="auto" w:fill="FFFFFF"/>
            <w:tcMar>
              <w:right w:w="80" w:type="dxa"/>
            </w:tcMar>
          </w:tcPr>
          <w:p w:rsidR="004B747D" w:rsidRDefault="002942A2">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4B747D" w:rsidRDefault="002942A2">
            <w:pPr>
              <w:adjustRightInd w:val="0"/>
              <w:rPr>
                <w:rFonts w:ascii="Arial" w:hAnsi="Arial" w:cs="Arial"/>
                <w:color w:val="000000"/>
                <w:sz w:val="22"/>
                <w:szCs w:val="22"/>
              </w:rPr>
            </w:pPr>
            <w:r>
              <w:rPr>
                <w:rFonts w:ascii="Arial" w:hAnsi="Arial" w:cs="Arial"/>
                <w:color w:val="000000"/>
                <w:sz w:val="22"/>
                <w:szCs w:val="22"/>
              </w:rPr>
              <w:t>d’organiser des actions de formation théorique et pratique destinées aux praticiens concernés par le diagnostic prénatal des diverses affections de l’embryon et du fœtus.</w:t>
            </w:r>
          </w:p>
        </w:tc>
      </w:tr>
      <w:tr w:rsidR="004B747D">
        <w:tblPrEx>
          <w:jc w:val="center"/>
        </w:tblPrEx>
        <w:trPr>
          <w:cantSplit/>
          <w:jc w:val="center"/>
        </w:trPr>
        <w:tc>
          <w:tcPr>
            <w:tcW w:w="9051" w:type="dxa"/>
            <w:gridSpan w:val="3"/>
            <w:tcBorders>
              <w:top w:val="nil"/>
              <w:left w:val="nil"/>
              <w:bottom w:val="nil"/>
              <w:right w:val="nil"/>
            </w:tcBorders>
            <w:shd w:val="clear" w:color="auto" w:fill="FFFFFF"/>
          </w:tcPr>
          <w:p w:rsidR="004B747D" w:rsidRDefault="002942A2">
            <w:pPr>
              <w:adjustRightInd w:val="0"/>
              <w:jc w:val="both"/>
              <w:rPr>
                <w:rFonts w:ascii="Arial" w:hAnsi="Arial" w:cs="Arial"/>
                <w:color w:val="000000"/>
                <w:sz w:val="22"/>
                <w:szCs w:val="22"/>
              </w:rPr>
            </w:pPr>
            <w:r>
              <w:rPr>
                <w:rFonts w:ascii="Arial" w:hAnsi="Arial" w:cs="Arial"/>
                <w:color w:val="000000"/>
                <w:sz w:val="22"/>
                <w:szCs w:val="22"/>
              </w:rPr>
              <w:br/>
              <w:t>Lorsqu’une anomalie fœtale est détectée, il appartient aux CPDPN d’attester qu’il existe une forte probabilité que l’enfant à naître soit atteint d’une affection d’une particulière gravité réputée comme incurable au moment du diagnostic. Cette attestation permet, si la femme enceinte le décide, de réaliser une interruption volontaire de la grossesse pour motif médical (IMG).</w:t>
            </w:r>
          </w:p>
        </w:tc>
      </w:tr>
      <w:tr w:rsidR="004B747D">
        <w:tblPrEx>
          <w:jc w:val="center"/>
        </w:tblPrEx>
        <w:trPr>
          <w:cantSplit/>
          <w:jc w:val="center"/>
        </w:trPr>
        <w:tc>
          <w:tcPr>
            <w:tcW w:w="9051" w:type="dxa"/>
            <w:gridSpan w:val="3"/>
            <w:tcBorders>
              <w:top w:val="nil"/>
              <w:left w:val="nil"/>
              <w:bottom w:val="nil"/>
              <w:right w:val="nil"/>
            </w:tcBorders>
            <w:shd w:val="clear" w:color="auto" w:fill="FFFFFF"/>
          </w:tcPr>
          <w:p w:rsidR="004B747D" w:rsidRDefault="002942A2">
            <w:pPr>
              <w:adjustRightInd w:val="0"/>
              <w:jc w:val="both"/>
              <w:rPr>
                <w:rFonts w:ascii="Arial" w:hAnsi="Arial" w:cs="Arial"/>
                <w:color w:val="000000"/>
                <w:sz w:val="22"/>
                <w:szCs w:val="22"/>
              </w:rPr>
            </w:pPr>
            <w:r>
              <w:rPr>
                <w:rFonts w:ascii="Arial" w:hAnsi="Arial" w:cs="Arial"/>
                <w:color w:val="000000"/>
                <w:sz w:val="22"/>
                <w:szCs w:val="22"/>
              </w:rPr>
              <w:br/>
              <w:t>Lorsque la grossesse est poursuivie, les CPDPN ont la charge de participer à son suivi, à l’accouchement et à la prise en charge du nouveau-né dans les meilleures conditions de soins possibles. » (Arrêté du 1er juin 2015 déterminant les recommandations de bonnes pratiques relatives aux modalités d’accès, de prise en charge des femmes enceintes et des couples, d’organisation et de fonctionnement des centres pluridisciplinaires de diagnostic prénatal en matière de diagnostic prénatal et de diagnostic préimplantatoire).</w:t>
            </w:r>
          </w:p>
        </w:tc>
      </w:tr>
      <w:tr w:rsidR="004B747D">
        <w:tblPrEx>
          <w:jc w:val="center"/>
        </w:tblPrEx>
        <w:trPr>
          <w:cantSplit/>
          <w:jc w:val="center"/>
        </w:trPr>
        <w:tc>
          <w:tcPr>
            <w:tcW w:w="9051" w:type="dxa"/>
            <w:gridSpan w:val="3"/>
            <w:tcBorders>
              <w:top w:val="nil"/>
              <w:left w:val="nil"/>
              <w:bottom w:val="nil"/>
              <w:right w:val="nil"/>
            </w:tcBorders>
            <w:shd w:val="clear" w:color="auto" w:fill="FFFFFF"/>
          </w:tcPr>
          <w:p w:rsidR="004B747D" w:rsidRDefault="002942A2" w:rsidP="005C49F0">
            <w:pPr>
              <w:adjustRightInd w:val="0"/>
              <w:jc w:val="both"/>
              <w:rPr>
                <w:rFonts w:ascii="Arial" w:hAnsi="Arial" w:cs="Arial"/>
                <w:color w:val="000000"/>
                <w:sz w:val="22"/>
                <w:szCs w:val="22"/>
              </w:rPr>
            </w:pPr>
            <w:r>
              <w:rPr>
                <w:rFonts w:ascii="Arial" w:hAnsi="Arial" w:cs="Arial"/>
                <w:color w:val="000000"/>
                <w:sz w:val="22"/>
                <w:szCs w:val="22"/>
              </w:rPr>
              <w:br/>
              <w:t xml:space="preserve">L’offre de soin en matière de CPDPN peut s’appréhender à partir de différents indicateurs, notamment la présence d’un CPDPN au niveau régional (tableau CPDPN2), le nombre de femmes (quel que soit le domicile des femmes) dont le dossier a été examiné lors d’une réunion pluridisciplinaire par les centres d’une région rapporté au nombre de naissances de cette région (Tableau CPDPN3). L’analyse de la part des femmes venant d’une autre région qui consulte le CPDPN en Pays de la Loire (tableau CPDPN4) ainsi que celles domiciliées en Pays de la Loire qui consultent dans une autre région (tableau CPDPN5) couplée à l’analyse des flux (tableau CPDPN6) permet d’avoir une vision plus complète de l’activité et de l’offre de soin de cette région. Enfin, les indicateurs « attestations de particulière gravité délivrées en vue d'une IMG pour motif fœtal», « nombre d'échographies diagnostiques », « nombre de prélèvement à visée diagnostique » et </w:t>
            </w:r>
            <w:bookmarkStart w:id="4" w:name="_GoBack"/>
            <w:bookmarkEnd w:id="4"/>
            <w:r>
              <w:rPr>
                <w:rFonts w:ascii="Arial" w:hAnsi="Arial" w:cs="Arial"/>
                <w:color w:val="000000"/>
                <w:sz w:val="22"/>
                <w:szCs w:val="22"/>
              </w:rPr>
              <w:t>« nombre de gestes à visée thérapeutique » sont un reflet indirect du degré d’expertise du CPDPN (Tableau CPDPN3).</w:t>
            </w:r>
          </w:p>
        </w:tc>
      </w:tr>
    </w:tbl>
    <w:p w:rsidR="004B747D" w:rsidRDefault="004B747D">
      <w:pPr>
        <w:adjustRightInd w:val="0"/>
        <w:rPr>
          <w:rFonts w:ascii="Arial" w:hAnsi="Arial" w:cs="Arial"/>
          <w:color w:val="000000"/>
          <w:sz w:val="22"/>
          <w:szCs w:val="22"/>
        </w:rPr>
      </w:pPr>
    </w:p>
    <w:p w:rsidR="004E7405" w:rsidRDefault="004E7405">
      <w:pPr>
        <w:adjustRightInd w:val="0"/>
        <w:rPr>
          <w:rFonts w:ascii="Arial" w:hAnsi="Arial" w:cs="Arial"/>
          <w:color w:val="000000"/>
          <w:sz w:val="22"/>
          <w:szCs w:val="22"/>
        </w:rPr>
      </w:pPr>
    </w:p>
    <w:p w:rsidR="004E7405" w:rsidRDefault="004E7405" w:rsidP="004E7405">
      <w:pPr>
        <w:adjustRightInd w:val="0"/>
        <w:jc w:val="both"/>
        <w:rPr>
          <w:rFonts w:ascii="Arial" w:hAnsi="Arial" w:cs="Arial"/>
          <w:color w:val="000000"/>
          <w:sz w:val="22"/>
          <w:szCs w:val="22"/>
        </w:rPr>
      </w:pPr>
      <w:r>
        <w:rPr>
          <w:rFonts w:ascii="Arial" w:hAnsi="Arial" w:cs="Arial"/>
          <w:color w:val="000000"/>
          <w:sz w:val="22"/>
          <w:szCs w:val="22"/>
        </w:rPr>
        <w:t>En 2016</w:t>
      </w:r>
      <w:r w:rsidRPr="00BF3304">
        <w:rPr>
          <w:rFonts w:ascii="Arial" w:hAnsi="Arial" w:cs="Arial"/>
          <w:color w:val="000000"/>
          <w:sz w:val="22"/>
          <w:szCs w:val="22"/>
        </w:rPr>
        <w:t xml:space="preserve">, </w:t>
      </w:r>
      <w:r>
        <w:rPr>
          <w:rFonts w:ascii="Arial" w:hAnsi="Arial" w:cs="Arial"/>
          <w:color w:val="000000"/>
          <w:sz w:val="22"/>
          <w:szCs w:val="22"/>
        </w:rPr>
        <w:t xml:space="preserve">40 887 </w:t>
      </w:r>
      <w:r w:rsidRPr="00BF3304">
        <w:rPr>
          <w:rFonts w:ascii="Arial" w:hAnsi="Arial" w:cs="Arial"/>
          <w:color w:val="000000"/>
          <w:sz w:val="22"/>
          <w:szCs w:val="22"/>
        </w:rPr>
        <w:t>naissances ont été domiciliées</w:t>
      </w:r>
      <w:r>
        <w:rPr>
          <w:rFonts w:ascii="Arial" w:hAnsi="Arial" w:cs="Arial"/>
          <w:color w:val="000000"/>
          <w:sz w:val="22"/>
          <w:szCs w:val="22"/>
        </w:rPr>
        <w:t xml:space="preserve"> dans la région Pays de la Loire (Tableau CPDPN1), représentant 5,2% du volume national de naissances. </w:t>
      </w:r>
    </w:p>
    <w:p w:rsidR="004E7405" w:rsidRDefault="004E7405" w:rsidP="004E7405">
      <w:pPr>
        <w:adjustRightInd w:val="0"/>
        <w:jc w:val="both"/>
        <w:rPr>
          <w:rFonts w:ascii="Arial" w:hAnsi="Arial" w:cs="Arial"/>
          <w:color w:val="000000"/>
          <w:sz w:val="22"/>
          <w:szCs w:val="22"/>
        </w:rPr>
      </w:pPr>
      <w:r>
        <w:rPr>
          <w:rFonts w:ascii="Arial" w:hAnsi="Arial" w:cs="Arial"/>
          <w:color w:val="000000"/>
          <w:sz w:val="22"/>
          <w:szCs w:val="22"/>
        </w:rPr>
        <w:lastRenderedPageBreak/>
        <w:t>Trois</w:t>
      </w:r>
      <w:r w:rsidRPr="004954DC">
        <w:rPr>
          <w:rFonts w:ascii="Arial" w:hAnsi="Arial" w:cs="Arial"/>
          <w:color w:val="000000"/>
          <w:sz w:val="22"/>
          <w:szCs w:val="22"/>
        </w:rPr>
        <w:t xml:space="preserve"> </w:t>
      </w:r>
      <w:r w:rsidRPr="00BF3304">
        <w:rPr>
          <w:rFonts w:ascii="Arial" w:hAnsi="Arial" w:cs="Arial"/>
          <w:color w:val="000000"/>
          <w:sz w:val="22"/>
          <w:szCs w:val="22"/>
        </w:rPr>
        <w:t xml:space="preserve">CPDPN </w:t>
      </w:r>
      <w:r>
        <w:rPr>
          <w:rFonts w:ascii="Arial" w:hAnsi="Arial" w:cs="Arial"/>
          <w:color w:val="000000"/>
          <w:sz w:val="22"/>
          <w:szCs w:val="22"/>
        </w:rPr>
        <w:t xml:space="preserve">y </w:t>
      </w:r>
      <w:r w:rsidRPr="00BF3304">
        <w:rPr>
          <w:rFonts w:ascii="Arial" w:hAnsi="Arial" w:cs="Arial"/>
          <w:color w:val="000000"/>
          <w:sz w:val="22"/>
          <w:szCs w:val="22"/>
        </w:rPr>
        <w:t>étai</w:t>
      </w:r>
      <w:r>
        <w:rPr>
          <w:rFonts w:ascii="Arial" w:hAnsi="Arial" w:cs="Arial"/>
          <w:color w:val="000000"/>
          <w:sz w:val="22"/>
          <w:szCs w:val="22"/>
        </w:rPr>
        <w:t>en</w:t>
      </w:r>
      <w:r w:rsidRPr="00BF3304">
        <w:rPr>
          <w:rFonts w:ascii="Arial" w:hAnsi="Arial" w:cs="Arial"/>
          <w:color w:val="000000"/>
          <w:sz w:val="22"/>
          <w:szCs w:val="22"/>
        </w:rPr>
        <w:t>t autorisé</w:t>
      </w:r>
      <w:r>
        <w:rPr>
          <w:rFonts w:ascii="Arial" w:hAnsi="Arial" w:cs="Arial"/>
          <w:color w:val="000000"/>
          <w:sz w:val="22"/>
          <w:szCs w:val="22"/>
        </w:rPr>
        <w:t>s (Tableau CPDPN2), soit 1 CPDPN pour 13 629 naissances. Ce taux était supérieur au taux national de 1 CPDPN pour 15 951 naissances (49 CPDPN autorisés en France en 2016).</w:t>
      </w:r>
    </w:p>
    <w:p w:rsidR="004E7405" w:rsidRDefault="004E7405" w:rsidP="004E7405">
      <w:pPr>
        <w:adjustRightInd w:val="0"/>
        <w:jc w:val="both"/>
        <w:rPr>
          <w:rFonts w:ascii="Arial" w:hAnsi="Arial" w:cs="Arial"/>
          <w:color w:val="000000"/>
          <w:sz w:val="22"/>
          <w:szCs w:val="22"/>
        </w:rPr>
      </w:pPr>
      <w:r>
        <w:rPr>
          <w:rFonts w:ascii="Arial" w:hAnsi="Arial" w:cs="Arial"/>
          <w:color w:val="000000"/>
          <w:sz w:val="22"/>
          <w:szCs w:val="22"/>
        </w:rPr>
        <w:t>Ces 3 CPDPN ont</w:t>
      </w:r>
      <w:r w:rsidRPr="00BF3304">
        <w:rPr>
          <w:rFonts w:ascii="Arial" w:hAnsi="Arial" w:cs="Arial"/>
          <w:color w:val="000000"/>
          <w:sz w:val="22"/>
          <w:szCs w:val="22"/>
        </w:rPr>
        <w:t xml:space="preserve"> examiné en réunion pluridisciplinaire un total de </w:t>
      </w:r>
      <w:r>
        <w:rPr>
          <w:rFonts w:ascii="Arial" w:hAnsi="Arial" w:cs="Arial"/>
          <w:color w:val="000000"/>
          <w:sz w:val="22"/>
          <w:szCs w:val="22"/>
        </w:rPr>
        <w:t>2 140</w:t>
      </w:r>
      <w:r w:rsidRPr="00BF3304">
        <w:rPr>
          <w:rFonts w:ascii="Arial" w:hAnsi="Arial" w:cs="Arial"/>
          <w:color w:val="000000"/>
          <w:sz w:val="22"/>
          <w:szCs w:val="22"/>
        </w:rPr>
        <w:t xml:space="preserve"> dossiers correspondant à </w:t>
      </w:r>
      <w:r>
        <w:rPr>
          <w:rFonts w:ascii="Arial" w:hAnsi="Arial" w:cs="Arial"/>
          <w:color w:val="000000"/>
          <w:sz w:val="22"/>
          <w:szCs w:val="22"/>
        </w:rPr>
        <w:t>1 686</w:t>
      </w:r>
      <w:r w:rsidRPr="00BF3304">
        <w:rPr>
          <w:rFonts w:ascii="Arial" w:hAnsi="Arial" w:cs="Arial"/>
          <w:color w:val="000000"/>
          <w:sz w:val="22"/>
          <w:szCs w:val="22"/>
        </w:rPr>
        <w:t xml:space="preserve"> femmes (quel</w:t>
      </w:r>
      <w:r>
        <w:rPr>
          <w:rFonts w:ascii="Arial" w:hAnsi="Arial" w:cs="Arial"/>
          <w:color w:val="000000"/>
          <w:sz w:val="22"/>
          <w:szCs w:val="22"/>
        </w:rPr>
        <w:t>le</w:t>
      </w:r>
      <w:r w:rsidRPr="00BF3304">
        <w:rPr>
          <w:rFonts w:ascii="Arial" w:hAnsi="Arial" w:cs="Arial"/>
          <w:color w:val="000000"/>
          <w:sz w:val="22"/>
          <w:szCs w:val="22"/>
        </w:rPr>
        <w:t xml:space="preserve"> que s</w:t>
      </w:r>
      <w:r>
        <w:rPr>
          <w:rFonts w:ascii="Arial" w:hAnsi="Arial" w:cs="Arial"/>
          <w:color w:val="000000"/>
          <w:sz w:val="22"/>
          <w:szCs w:val="22"/>
        </w:rPr>
        <w:t>oit la région de leur domicile) (Tableau CPDPN3), soit 5,1% des femmes vues par les CPDPN sur le territoire national.</w:t>
      </w:r>
      <w:r w:rsidRPr="0086477C">
        <w:rPr>
          <w:rFonts w:ascii="Arial" w:hAnsi="Arial" w:cs="Arial"/>
          <w:color w:val="000000"/>
          <w:sz w:val="22"/>
          <w:szCs w:val="22"/>
        </w:rPr>
        <w:t xml:space="preserve"> </w:t>
      </w:r>
    </w:p>
    <w:p w:rsidR="004E7405" w:rsidRDefault="004E7405" w:rsidP="004E7405">
      <w:pPr>
        <w:adjustRightInd w:val="0"/>
        <w:jc w:val="both"/>
        <w:rPr>
          <w:rFonts w:ascii="Arial" w:hAnsi="Arial" w:cs="Arial"/>
          <w:color w:val="000000"/>
          <w:sz w:val="22"/>
          <w:szCs w:val="22"/>
        </w:rPr>
      </w:pPr>
      <w:r>
        <w:rPr>
          <w:rFonts w:ascii="Arial" w:hAnsi="Arial" w:cs="Arial"/>
          <w:color w:val="000000"/>
          <w:sz w:val="22"/>
          <w:szCs w:val="22"/>
        </w:rPr>
        <w:t>Quarante-et-un pour</w:t>
      </w:r>
      <w:r w:rsidR="007C2F56">
        <w:rPr>
          <w:rFonts w:ascii="Arial" w:hAnsi="Arial" w:cs="Arial"/>
          <w:color w:val="000000"/>
          <w:sz w:val="22"/>
          <w:szCs w:val="22"/>
        </w:rPr>
        <w:t xml:space="preserve"> </w:t>
      </w:r>
      <w:r>
        <w:rPr>
          <w:rFonts w:ascii="Arial" w:hAnsi="Arial" w:cs="Arial"/>
          <w:color w:val="000000"/>
          <w:sz w:val="22"/>
          <w:szCs w:val="22"/>
        </w:rPr>
        <w:t xml:space="preserve">cent (41,4%) des dossiers ont été examinés par le CPDPN du CHU d’Angers, les autres dossiers ont été répartis dans les 2 autres centres (Tableau CPDPN2). </w:t>
      </w:r>
    </w:p>
    <w:p w:rsidR="004E7405" w:rsidRDefault="004E7405" w:rsidP="004E7405">
      <w:pPr>
        <w:adjustRightInd w:val="0"/>
        <w:jc w:val="both"/>
        <w:rPr>
          <w:rFonts w:ascii="Arial" w:hAnsi="Arial" w:cs="Arial"/>
          <w:color w:val="000000"/>
          <w:sz w:val="22"/>
          <w:szCs w:val="22"/>
        </w:rPr>
      </w:pPr>
    </w:p>
    <w:p w:rsidR="004E7405" w:rsidRDefault="004E7405" w:rsidP="004E7405">
      <w:pPr>
        <w:adjustRightInd w:val="0"/>
        <w:jc w:val="both"/>
        <w:rPr>
          <w:rFonts w:ascii="Arial" w:hAnsi="Arial" w:cs="Arial"/>
          <w:color w:val="000000"/>
          <w:sz w:val="22"/>
          <w:szCs w:val="22"/>
        </w:rPr>
      </w:pPr>
      <w:r>
        <w:rPr>
          <w:rFonts w:ascii="Arial" w:hAnsi="Arial" w:cs="Arial"/>
          <w:color w:val="000000"/>
          <w:sz w:val="22"/>
          <w:szCs w:val="22"/>
        </w:rPr>
        <w:t xml:space="preserve">Le taux de femmes vues par </w:t>
      </w:r>
      <w:r w:rsidR="001F1F2B">
        <w:rPr>
          <w:rFonts w:ascii="Arial" w:hAnsi="Arial" w:cs="Arial"/>
          <w:color w:val="000000"/>
          <w:sz w:val="22"/>
          <w:szCs w:val="22"/>
        </w:rPr>
        <w:t>les</w:t>
      </w:r>
      <w:r>
        <w:rPr>
          <w:rFonts w:ascii="Arial" w:hAnsi="Arial" w:cs="Arial"/>
          <w:color w:val="000000"/>
          <w:sz w:val="22"/>
          <w:szCs w:val="22"/>
        </w:rPr>
        <w:t xml:space="preserve"> 3 CPDPN de la région (quelle que soit la région de résidence </w:t>
      </w:r>
      <w:proofErr w:type="gramStart"/>
      <w:r>
        <w:rPr>
          <w:rFonts w:ascii="Arial" w:hAnsi="Arial" w:cs="Arial"/>
          <w:color w:val="000000"/>
          <w:sz w:val="22"/>
          <w:szCs w:val="22"/>
        </w:rPr>
        <w:t>de</w:t>
      </w:r>
      <w:proofErr w:type="gramEnd"/>
      <w:r>
        <w:rPr>
          <w:rFonts w:ascii="Arial" w:hAnsi="Arial" w:cs="Arial"/>
          <w:color w:val="000000"/>
          <w:sz w:val="22"/>
          <w:szCs w:val="22"/>
        </w:rPr>
        <w:t xml:space="preserve"> ces femmes), rapporté au nombre de naissances domiciliées dans la région, était de 4,12%. Ce taux était inférieur au taux national qui était de 4,24% (Tableau CPDPN3). </w:t>
      </w:r>
    </w:p>
    <w:p w:rsidR="004E7405" w:rsidRDefault="004E7405" w:rsidP="004E7405">
      <w:pPr>
        <w:adjustRightInd w:val="0"/>
        <w:jc w:val="both"/>
        <w:rPr>
          <w:rFonts w:ascii="Arial" w:hAnsi="Arial" w:cs="Arial"/>
          <w:color w:val="000000"/>
          <w:sz w:val="22"/>
          <w:szCs w:val="22"/>
        </w:rPr>
      </w:pPr>
      <w:r>
        <w:rPr>
          <w:rFonts w:ascii="Arial" w:hAnsi="Arial" w:cs="Arial"/>
          <w:color w:val="000000"/>
          <w:sz w:val="22"/>
          <w:szCs w:val="22"/>
        </w:rPr>
        <w:t xml:space="preserve">Parmi ces </w:t>
      </w:r>
      <w:r w:rsidRPr="00BF3304">
        <w:rPr>
          <w:rFonts w:ascii="Arial" w:hAnsi="Arial" w:cs="Arial"/>
          <w:color w:val="000000"/>
          <w:sz w:val="22"/>
          <w:szCs w:val="22"/>
        </w:rPr>
        <w:t>femmes</w:t>
      </w:r>
      <w:r>
        <w:rPr>
          <w:rFonts w:ascii="Arial" w:hAnsi="Arial" w:cs="Arial"/>
          <w:color w:val="000000"/>
          <w:sz w:val="22"/>
          <w:szCs w:val="22"/>
        </w:rPr>
        <w:t>, 90,51%</w:t>
      </w:r>
      <w:r w:rsidRPr="00BF3304">
        <w:rPr>
          <w:rFonts w:ascii="Arial" w:hAnsi="Arial" w:cs="Arial"/>
          <w:color w:val="000000"/>
          <w:sz w:val="22"/>
          <w:szCs w:val="22"/>
        </w:rPr>
        <w:t xml:space="preserve"> </w:t>
      </w:r>
      <w:r>
        <w:rPr>
          <w:rFonts w:ascii="Arial" w:hAnsi="Arial" w:cs="Arial"/>
          <w:color w:val="000000"/>
          <w:sz w:val="22"/>
          <w:szCs w:val="22"/>
        </w:rPr>
        <w:t xml:space="preserve">étaient </w:t>
      </w:r>
      <w:r w:rsidRPr="00BF3304">
        <w:rPr>
          <w:rFonts w:ascii="Arial" w:hAnsi="Arial" w:cs="Arial"/>
          <w:color w:val="000000"/>
          <w:sz w:val="22"/>
          <w:szCs w:val="22"/>
        </w:rPr>
        <w:t xml:space="preserve">domiciliées </w:t>
      </w:r>
      <w:r>
        <w:rPr>
          <w:rFonts w:ascii="Arial" w:hAnsi="Arial" w:cs="Arial"/>
          <w:color w:val="000000"/>
          <w:sz w:val="22"/>
          <w:szCs w:val="22"/>
        </w:rPr>
        <w:t>dans la région Pays de la Loire. Les autres femmes résidaient principalement en Nouvelle-Aquitaine (2,25%), en Bretagne (2,19%) et en Normandie (1,84%) (Tableau CPDPN4).</w:t>
      </w:r>
    </w:p>
    <w:p w:rsidR="004E7405" w:rsidRDefault="004E7405" w:rsidP="004E7405">
      <w:pPr>
        <w:adjustRightInd w:val="0"/>
        <w:jc w:val="both"/>
        <w:rPr>
          <w:rFonts w:ascii="Arial" w:hAnsi="Arial" w:cs="Arial"/>
          <w:color w:val="000000"/>
          <w:sz w:val="22"/>
          <w:szCs w:val="22"/>
        </w:rPr>
      </w:pPr>
    </w:p>
    <w:p w:rsidR="004E7405" w:rsidRDefault="004E7405" w:rsidP="004E7405">
      <w:pPr>
        <w:adjustRightInd w:val="0"/>
        <w:jc w:val="both"/>
        <w:rPr>
          <w:rFonts w:ascii="Arial" w:hAnsi="Arial" w:cs="Arial"/>
          <w:color w:val="000000"/>
          <w:sz w:val="22"/>
          <w:szCs w:val="22"/>
        </w:rPr>
      </w:pPr>
      <w:r>
        <w:rPr>
          <w:rFonts w:ascii="Arial" w:hAnsi="Arial" w:cs="Arial"/>
          <w:color w:val="000000"/>
          <w:sz w:val="22"/>
          <w:szCs w:val="22"/>
        </w:rPr>
        <w:t>Le nombre de femmes domiciliées dans la région Pays de la Loire et ayant consulté un CPDPN (quelle que soit la région dans laquelle celui-ci était implanté) était de 1 631, soit rapporté au nombre de naissances domiciliées dans la région, un taux de 3,99% (Tableau CPDPN5b). Ce taux était plus faible que le</w:t>
      </w:r>
      <w:r w:rsidR="007C2F56">
        <w:rPr>
          <w:rFonts w:ascii="Arial" w:hAnsi="Arial" w:cs="Arial"/>
          <w:color w:val="000000"/>
          <w:sz w:val="22"/>
          <w:szCs w:val="22"/>
        </w:rPr>
        <w:t xml:space="preserve"> taux national qui était de 4,15</w:t>
      </w:r>
      <w:r>
        <w:rPr>
          <w:rFonts w:ascii="Arial" w:hAnsi="Arial" w:cs="Arial"/>
          <w:color w:val="000000"/>
          <w:sz w:val="22"/>
          <w:szCs w:val="22"/>
        </w:rPr>
        <w:t>%</w:t>
      </w:r>
      <w:r w:rsidR="007C2F56">
        <w:rPr>
          <w:rFonts w:ascii="Arial" w:hAnsi="Arial" w:cs="Arial"/>
          <w:color w:val="000000"/>
          <w:sz w:val="22"/>
          <w:szCs w:val="22"/>
        </w:rPr>
        <w:t xml:space="preserve"> (Figure CPDPN1)</w:t>
      </w:r>
      <w:r>
        <w:rPr>
          <w:rFonts w:ascii="Arial" w:hAnsi="Arial" w:cs="Arial"/>
          <w:color w:val="000000"/>
          <w:sz w:val="22"/>
          <w:szCs w:val="22"/>
        </w:rPr>
        <w:t>.</w:t>
      </w:r>
      <w:r w:rsidRPr="00F0790A">
        <w:rPr>
          <w:rFonts w:ascii="Arial" w:hAnsi="Arial" w:cs="Arial"/>
          <w:color w:val="000000"/>
          <w:sz w:val="22"/>
          <w:szCs w:val="22"/>
        </w:rPr>
        <w:t xml:space="preserve"> </w:t>
      </w:r>
    </w:p>
    <w:p w:rsidR="004E7405" w:rsidRDefault="004E7405" w:rsidP="004E7405">
      <w:pPr>
        <w:adjustRightInd w:val="0"/>
        <w:jc w:val="both"/>
        <w:rPr>
          <w:rFonts w:ascii="Arial" w:hAnsi="Arial" w:cs="Arial"/>
          <w:color w:val="000000"/>
          <w:sz w:val="22"/>
          <w:szCs w:val="22"/>
        </w:rPr>
      </w:pPr>
      <w:r>
        <w:rPr>
          <w:rFonts w:ascii="Arial" w:hAnsi="Arial" w:cs="Arial"/>
          <w:color w:val="000000"/>
          <w:sz w:val="22"/>
          <w:szCs w:val="22"/>
        </w:rPr>
        <w:t>La majorité de</w:t>
      </w:r>
      <w:r w:rsidRPr="00BF3304">
        <w:rPr>
          <w:rFonts w:ascii="Arial" w:hAnsi="Arial" w:cs="Arial"/>
          <w:color w:val="000000"/>
          <w:sz w:val="22"/>
          <w:szCs w:val="22"/>
        </w:rPr>
        <w:t xml:space="preserve"> </w:t>
      </w:r>
      <w:r>
        <w:rPr>
          <w:rFonts w:ascii="Arial" w:hAnsi="Arial" w:cs="Arial"/>
          <w:color w:val="000000"/>
          <w:sz w:val="22"/>
          <w:szCs w:val="22"/>
        </w:rPr>
        <w:t xml:space="preserve">ces </w:t>
      </w:r>
      <w:r w:rsidRPr="00BF3304">
        <w:rPr>
          <w:rFonts w:ascii="Arial" w:hAnsi="Arial" w:cs="Arial"/>
          <w:color w:val="000000"/>
          <w:sz w:val="22"/>
          <w:szCs w:val="22"/>
        </w:rPr>
        <w:t xml:space="preserve">femmes </w:t>
      </w:r>
      <w:r>
        <w:rPr>
          <w:rFonts w:ascii="Arial" w:hAnsi="Arial" w:cs="Arial"/>
          <w:color w:val="000000"/>
          <w:sz w:val="22"/>
          <w:szCs w:val="22"/>
        </w:rPr>
        <w:t>(93,56</w:t>
      </w:r>
      <w:r w:rsidRPr="00BF3304">
        <w:rPr>
          <w:rFonts w:ascii="Arial" w:hAnsi="Arial" w:cs="Arial"/>
          <w:color w:val="000000"/>
          <w:sz w:val="22"/>
          <w:szCs w:val="22"/>
        </w:rPr>
        <w:t xml:space="preserve">%) ont eu recours </w:t>
      </w:r>
      <w:r>
        <w:rPr>
          <w:rFonts w:ascii="Arial" w:hAnsi="Arial" w:cs="Arial"/>
          <w:color w:val="000000"/>
          <w:sz w:val="22"/>
          <w:szCs w:val="22"/>
        </w:rPr>
        <w:t>à l’un des</w:t>
      </w:r>
      <w:r w:rsidRPr="00BF3304">
        <w:rPr>
          <w:rFonts w:ascii="Arial" w:hAnsi="Arial" w:cs="Arial"/>
          <w:color w:val="000000"/>
          <w:sz w:val="22"/>
          <w:szCs w:val="22"/>
        </w:rPr>
        <w:t xml:space="preserve"> </w:t>
      </w:r>
      <w:r>
        <w:rPr>
          <w:rFonts w:ascii="Arial" w:hAnsi="Arial" w:cs="Arial"/>
          <w:color w:val="000000"/>
          <w:sz w:val="22"/>
          <w:szCs w:val="22"/>
        </w:rPr>
        <w:t xml:space="preserve">3 </w:t>
      </w:r>
      <w:r w:rsidRPr="00BF3304">
        <w:rPr>
          <w:rFonts w:ascii="Arial" w:hAnsi="Arial" w:cs="Arial"/>
          <w:color w:val="000000"/>
          <w:sz w:val="22"/>
          <w:szCs w:val="22"/>
        </w:rPr>
        <w:t xml:space="preserve">CPDPN </w:t>
      </w:r>
      <w:r>
        <w:rPr>
          <w:rFonts w:ascii="Arial" w:hAnsi="Arial" w:cs="Arial"/>
          <w:color w:val="000000"/>
          <w:sz w:val="22"/>
          <w:szCs w:val="22"/>
        </w:rPr>
        <w:t>de la région (Tableau CPDPN5)</w:t>
      </w:r>
      <w:r w:rsidRPr="00BF3304">
        <w:rPr>
          <w:rFonts w:ascii="Arial" w:hAnsi="Arial" w:cs="Arial"/>
          <w:color w:val="000000"/>
          <w:sz w:val="22"/>
          <w:szCs w:val="22"/>
        </w:rPr>
        <w:t xml:space="preserve">. </w:t>
      </w:r>
      <w:r>
        <w:rPr>
          <w:rFonts w:ascii="Arial" w:hAnsi="Arial" w:cs="Arial"/>
          <w:color w:val="000000"/>
          <w:sz w:val="22"/>
          <w:szCs w:val="22"/>
        </w:rPr>
        <w:t>Les autres femmes résidaient principalement en Ile de France (3,56%) et en Bretagne (1,59%).</w:t>
      </w:r>
    </w:p>
    <w:p w:rsidR="004E7405" w:rsidRDefault="004E7405" w:rsidP="004E7405">
      <w:pPr>
        <w:adjustRightInd w:val="0"/>
        <w:jc w:val="both"/>
        <w:rPr>
          <w:rFonts w:ascii="Arial" w:hAnsi="Arial" w:cs="Arial"/>
          <w:color w:val="000000"/>
          <w:sz w:val="22"/>
          <w:szCs w:val="22"/>
        </w:rPr>
      </w:pPr>
    </w:p>
    <w:p w:rsidR="004E7405" w:rsidRDefault="004E7405" w:rsidP="004E7405">
      <w:pPr>
        <w:adjustRightInd w:val="0"/>
        <w:jc w:val="both"/>
        <w:rPr>
          <w:rFonts w:ascii="Arial" w:hAnsi="Arial" w:cs="Arial"/>
          <w:color w:val="000000"/>
          <w:sz w:val="22"/>
          <w:szCs w:val="22"/>
        </w:rPr>
      </w:pPr>
      <w:r>
        <w:rPr>
          <w:rFonts w:ascii="Arial" w:hAnsi="Arial" w:cs="Arial"/>
          <w:color w:val="000000"/>
          <w:sz w:val="22"/>
          <w:szCs w:val="22"/>
        </w:rPr>
        <w:t xml:space="preserve">Le taux d’attestations autorisant une IMG pour motif fœtal délivrées par </w:t>
      </w:r>
      <w:r w:rsidR="001F1F2B">
        <w:rPr>
          <w:rFonts w:ascii="Arial" w:hAnsi="Arial" w:cs="Arial"/>
          <w:color w:val="000000"/>
          <w:sz w:val="22"/>
          <w:szCs w:val="22"/>
        </w:rPr>
        <w:t>les</w:t>
      </w:r>
      <w:r>
        <w:rPr>
          <w:rFonts w:ascii="Arial" w:hAnsi="Arial" w:cs="Arial"/>
          <w:color w:val="000000"/>
          <w:sz w:val="22"/>
          <w:szCs w:val="22"/>
        </w:rPr>
        <w:t xml:space="preserve"> CPDPN de la région</w:t>
      </w:r>
      <w:r w:rsidRPr="00667F48">
        <w:rPr>
          <w:rFonts w:ascii="Arial" w:hAnsi="Arial" w:cs="Arial"/>
          <w:color w:val="000000"/>
          <w:sz w:val="22"/>
          <w:szCs w:val="22"/>
        </w:rPr>
        <w:t xml:space="preserve"> </w:t>
      </w:r>
      <w:r>
        <w:rPr>
          <w:rFonts w:ascii="Arial" w:hAnsi="Arial" w:cs="Arial"/>
          <w:color w:val="000000"/>
          <w:sz w:val="22"/>
          <w:szCs w:val="22"/>
        </w:rPr>
        <w:t>Pays de la Loire, rapporté au nombre de naissances vivantes domiciliées dans la région était de 0,95%. Ce taux était supérieur au taux national qui était de 0,90% (Tableau CPDPN3).</w:t>
      </w:r>
    </w:p>
    <w:p w:rsidR="004E7405" w:rsidRDefault="004E7405" w:rsidP="004E7405">
      <w:pPr>
        <w:adjustRightInd w:val="0"/>
        <w:jc w:val="both"/>
        <w:rPr>
          <w:rFonts w:ascii="Arial" w:hAnsi="Arial" w:cs="Arial"/>
          <w:color w:val="000000"/>
          <w:sz w:val="22"/>
          <w:szCs w:val="22"/>
        </w:rPr>
      </w:pPr>
    </w:p>
    <w:p w:rsidR="004E7405" w:rsidRDefault="004E7405" w:rsidP="004E7405">
      <w:pPr>
        <w:adjustRightInd w:val="0"/>
        <w:jc w:val="both"/>
        <w:rPr>
          <w:rFonts w:ascii="Arial" w:hAnsi="Arial" w:cs="Arial"/>
          <w:color w:val="000000"/>
          <w:sz w:val="22"/>
          <w:szCs w:val="22"/>
        </w:rPr>
      </w:pPr>
      <w:r>
        <w:rPr>
          <w:rFonts w:ascii="Arial" w:hAnsi="Arial" w:cs="Arial"/>
          <w:color w:val="000000"/>
          <w:sz w:val="22"/>
          <w:szCs w:val="22"/>
        </w:rPr>
        <w:t xml:space="preserve">Concernant </w:t>
      </w:r>
      <w:r w:rsidRPr="00BF3304">
        <w:rPr>
          <w:rFonts w:ascii="Arial" w:hAnsi="Arial" w:cs="Arial"/>
          <w:color w:val="000000"/>
          <w:sz w:val="22"/>
          <w:szCs w:val="22"/>
        </w:rPr>
        <w:t xml:space="preserve">les flux </w:t>
      </w:r>
      <w:r>
        <w:rPr>
          <w:rFonts w:ascii="Arial" w:hAnsi="Arial" w:cs="Arial"/>
          <w:color w:val="000000"/>
          <w:sz w:val="22"/>
          <w:szCs w:val="22"/>
        </w:rPr>
        <w:t>entre la région Pays de la Loire et les autres régions, le flux entrant (relatif au nombre de femmes domiciliées dans une autre région et consultant un CPDPN de la région Pays de la Loire) était de 9,49% et supérieur au flux sortant (relatif au nombre de femmes domiciliées dans la région Pays de la Loire et consultant un CPDPN d’une autre région) qui était de 6,44%, alors qu’en moyenne sur le territoire national, ce flux</w:t>
      </w:r>
      <w:r w:rsidR="001F1F2B">
        <w:rPr>
          <w:rFonts w:ascii="Arial" w:hAnsi="Arial" w:cs="Arial"/>
          <w:color w:val="000000"/>
          <w:sz w:val="22"/>
          <w:szCs w:val="22"/>
        </w:rPr>
        <w:t xml:space="preserve"> sortant</w:t>
      </w:r>
      <w:r>
        <w:rPr>
          <w:rFonts w:ascii="Arial" w:hAnsi="Arial" w:cs="Arial"/>
          <w:color w:val="000000"/>
          <w:sz w:val="22"/>
          <w:szCs w:val="22"/>
        </w:rPr>
        <w:t xml:space="preserve"> (m</w:t>
      </w:r>
      <w:r w:rsidRPr="00CF5F91">
        <w:rPr>
          <w:rFonts w:ascii="Arial" w:hAnsi="Arial" w:cs="Arial"/>
          <w:color w:val="000000"/>
          <w:sz w:val="22"/>
          <w:szCs w:val="22"/>
        </w:rPr>
        <w:t>oyenne des flux des nouvelles régions disposant d'un CPDPN sur leur territoire (la Corse, la Guyane et Mayotte n'ont pas de CPDPN)</w:t>
      </w:r>
      <w:r>
        <w:rPr>
          <w:rFonts w:ascii="Arial" w:hAnsi="Arial" w:cs="Arial"/>
          <w:color w:val="000000"/>
          <w:sz w:val="22"/>
          <w:szCs w:val="22"/>
        </w:rPr>
        <w:t xml:space="preserve">) était de 6,32%. </w:t>
      </w:r>
    </w:p>
    <w:p w:rsidR="004E7405" w:rsidRDefault="004E7405" w:rsidP="004E7405"/>
    <w:p w:rsidR="004E7405" w:rsidRPr="00D0480C" w:rsidRDefault="004E7405" w:rsidP="004E7405">
      <w:pPr>
        <w:adjustRightInd w:val="0"/>
        <w:jc w:val="both"/>
        <w:rPr>
          <w:rFonts w:ascii="Arial" w:hAnsi="Arial" w:cs="Arial"/>
          <w:color w:val="000000"/>
          <w:sz w:val="22"/>
          <w:szCs w:val="22"/>
        </w:rPr>
      </w:pPr>
      <w:r w:rsidRPr="00860101">
        <w:rPr>
          <w:rFonts w:ascii="Arial" w:hAnsi="Arial" w:cs="Arial"/>
          <w:sz w:val="22"/>
          <w:szCs w:val="22"/>
        </w:rPr>
        <w:t xml:space="preserve">En conclusion, </w:t>
      </w:r>
      <w:r>
        <w:rPr>
          <w:rFonts w:ascii="Arial" w:hAnsi="Arial" w:cs="Arial"/>
          <w:sz w:val="22"/>
          <w:szCs w:val="22"/>
        </w:rPr>
        <w:t>par rapport aux indicateurs nationaux</w:t>
      </w:r>
      <w:r w:rsidR="007C2F56" w:rsidRPr="007C2F56">
        <w:rPr>
          <w:rFonts w:ascii="Arial" w:hAnsi="Arial" w:cs="Arial"/>
          <w:sz w:val="22"/>
          <w:szCs w:val="22"/>
        </w:rPr>
        <w:t xml:space="preserve"> </w:t>
      </w:r>
      <w:r w:rsidR="007C2F56">
        <w:rPr>
          <w:rFonts w:ascii="Arial" w:hAnsi="Arial" w:cs="Arial"/>
          <w:sz w:val="22"/>
          <w:szCs w:val="22"/>
        </w:rPr>
        <w:t>et rapporté au nombre de naissances sur le territoire</w:t>
      </w:r>
      <w:r>
        <w:rPr>
          <w:rFonts w:ascii="Arial" w:hAnsi="Arial" w:cs="Arial"/>
          <w:sz w:val="22"/>
          <w:szCs w:val="22"/>
        </w:rPr>
        <w:t xml:space="preserve">, le nombre de CPDPN était plus élevé. L’activité </w:t>
      </w:r>
      <w:r w:rsidR="007C2F56">
        <w:rPr>
          <w:rFonts w:ascii="Arial" w:hAnsi="Arial" w:cs="Arial"/>
          <w:sz w:val="22"/>
          <w:szCs w:val="22"/>
        </w:rPr>
        <w:t>régionale</w:t>
      </w:r>
      <w:r>
        <w:rPr>
          <w:rFonts w:ascii="Arial" w:hAnsi="Arial" w:cs="Arial"/>
          <w:sz w:val="22"/>
          <w:szCs w:val="22"/>
        </w:rPr>
        <w:t xml:space="preserve"> </w:t>
      </w:r>
      <w:r>
        <w:rPr>
          <w:rFonts w:ascii="Arial" w:hAnsi="Arial" w:cs="Arial"/>
          <w:color w:val="000000"/>
          <w:sz w:val="22"/>
          <w:szCs w:val="22"/>
        </w:rPr>
        <w:t xml:space="preserve">semblait moins </w:t>
      </w:r>
      <w:r w:rsidR="007C2F56">
        <w:rPr>
          <w:rFonts w:ascii="Arial" w:hAnsi="Arial" w:cs="Arial"/>
          <w:color w:val="000000"/>
          <w:sz w:val="22"/>
          <w:szCs w:val="22"/>
        </w:rPr>
        <w:t>importante</w:t>
      </w:r>
      <w:r>
        <w:rPr>
          <w:rFonts w:ascii="Arial" w:hAnsi="Arial" w:cs="Arial"/>
          <w:color w:val="000000"/>
          <w:sz w:val="22"/>
          <w:szCs w:val="22"/>
        </w:rPr>
        <w:t xml:space="preserve">. De plus, </w:t>
      </w:r>
      <w:r>
        <w:rPr>
          <w:rFonts w:ascii="Arial" w:hAnsi="Arial" w:cs="Arial"/>
          <w:sz w:val="22"/>
          <w:szCs w:val="22"/>
        </w:rPr>
        <w:t xml:space="preserve">le recours à un CPDPN des femmes domiciliées dans la </w:t>
      </w:r>
      <w:r>
        <w:rPr>
          <w:rFonts w:ascii="Arial" w:hAnsi="Arial" w:cs="Arial"/>
          <w:color w:val="000000"/>
          <w:sz w:val="22"/>
          <w:szCs w:val="22"/>
        </w:rPr>
        <w:t>région Pays de la Loire était p</w:t>
      </w:r>
      <w:r w:rsidR="00ED1E03">
        <w:rPr>
          <w:rFonts w:ascii="Arial" w:hAnsi="Arial" w:cs="Arial"/>
          <w:color w:val="000000"/>
          <w:sz w:val="22"/>
          <w:szCs w:val="22"/>
        </w:rPr>
        <w:t>lus faible. Enfin, le besoin de ces dernières de</w:t>
      </w:r>
      <w:r>
        <w:rPr>
          <w:rFonts w:ascii="Arial" w:hAnsi="Arial" w:cs="Arial"/>
          <w:color w:val="000000"/>
          <w:sz w:val="22"/>
          <w:szCs w:val="22"/>
        </w:rPr>
        <w:t xml:space="preserve"> recourir à des ressources extrarégionales était comparable à la moyenne nationale</w:t>
      </w:r>
      <w:r>
        <w:rPr>
          <w:rFonts w:ascii="Arial" w:hAnsi="Arial" w:cs="Arial"/>
          <w:sz w:val="22"/>
          <w:szCs w:val="22"/>
        </w:rPr>
        <w:t>.</w:t>
      </w:r>
    </w:p>
    <w:p w:rsidR="004E7405" w:rsidRDefault="004E7405" w:rsidP="004E7405">
      <w:pPr>
        <w:jc w:val="both"/>
      </w:pPr>
    </w:p>
    <w:p w:rsidR="004E7405" w:rsidRDefault="004E7405">
      <w:pPr>
        <w:adjustRightInd w:val="0"/>
        <w:rPr>
          <w:rFonts w:ascii="Arial" w:hAnsi="Arial" w:cs="Arial"/>
          <w:color w:val="000000"/>
          <w:sz w:val="22"/>
          <w:szCs w:val="22"/>
        </w:rPr>
        <w:sectPr w:rsidR="004E7405">
          <w:headerReference w:type="default" r:id="rId13"/>
          <w:footerReference w:type="default" r:id="rId14"/>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1164"/>
        <w:gridCol w:w="8081"/>
        <w:gridCol w:w="84"/>
        <w:gridCol w:w="6"/>
      </w:tblGrid>
      <w:tr w:rsidR="004B747D" w:rsidTr="00154963">
        <w:trPr>
          <w:cantSplit/>
          <w:jc w:val="center"/>
        </w:trPr>
        <w:tc>
          <w:tcPr>
            <w:tcW w:w="9335" w:type="dxa"/>
            <w:gridSpan w:val="4"/>
            <w:tcBorders>
              <w:top w:val="nil"/>
              <w:left w:val="nil"/>
              <w:bottom w:val="nil"/>
              <w:right w:val="nil"/>
            </w:tcBorders>
            <w:shd w:val="clear" w:color="auto" w:fill="FFFFFF"/>
          </w:tcPr>
          <w:p w:rsidR="004747C4" w:rsidRDefault="002942A2">
            <w:pPr>
              <w:adjustRightInd w:val="0"/>
              <w:jc w:val="both"/>
              <w:rPr>
                <w:rFonts w:ascii="Arial" w:hAnsi="Arial" w:cs="Arial"/>
                <w:b/>
                <w:bCs/>
                <w:color w:val="000000"/>
                <w:sz w:val="22"/>
                <w:szCs w:val="22"/>
              </w:rPr>
            </w:pPr>
            <w:bookmarkStart w:id="5" w:name="IDX4"/>
            <w:bookmarkEnd w:id="5"/>
            <w:r>
              <w:rPr>
                <w:rFonts w:ascii="Arial" w:hAnsi="Arial" w:cs="Arial"/>
                <w:color w:val="000000"/>
                <w:sz w:val="22"/>
                <w:szCs w:val="22"/>
              </w:rPr>
              <w:lastRenderedPageBreak/>
              <w:br/>
            </w:r>
            <w:r>
              <w:rPr>
                <w:rFonts w:ascii="Arial" w:hAnsi="Arial" w:cs="Arial"/>
                <w:b/>
                <w:bCs/>
                <w:color w:val="000000"/>
                <w:sz w:val="22"/>
                <w:szCs w:val="22"/>
              </w:rPr>
              <w:t>Diagnostic prénatal (DPN)</w:t>
            </w:r>
          </w:p>
          <w:p w:rsidR="004B747D" w:rsidRDefault="002942A2">
            <w:pPr>
              <w:adjustRightInd w:val="0"/>
              <w:jc w:val="both"/>
              <w:rPr>
                <w:rFonts w:ascii="Arial" w:hAnsi="Arial" w:cs="Arial"/>
                <w:color w:val="000000"/>
                <w:sz w:val="22"/>
                <w:szCs w:val="22"/>
              </w:rPr>
            </w:pPr>
            <w:r>
              <w:rPr>
                <w:rFonts w:ascii="Arial" w:hAnsi="Arial" w:cs="Arial"/>
                <w:color w:val="000000"/>
                <w:sz w:val="22"/>
                <w:szCs w:val="22"/>
              </w:rPr>
              <w:br/>
              <w:t>Le décret du 14 janvier 2014 relatif aux diagnostics anténataux distingue les examens de dépistage prénatal des examens de diagnostic prénatal et en établit la liste.</w:t>
            </w:r>
          </w:p>
        </w:tc>
      </w:tr>
      <w:tr w:rsidR="004B747D" w:rsidTr="00154963">
        <w:trPr>
          <w:cantSplit/>
          <w:jc w:val="center"/>
        </w:trPr>
        <w:tc>
          <w:tcPr>
            <w:tcW w:w="9335" w:type="dxa"/>
            <w:gridSpan w:val="4"/>
            <w:tcBorders>
              <w:top w:val="nil"/>
              <w:left w:val="nil"/>
              <w:bottom w:val="nil"/>
              <w:right w:val="nil"/>
            </w:tcBorders>
            <w:shd w:val="clear" w:color="auto" w:fill="FFFFFF"/>
          </w:tcPr>
          <w:p w:rsidR="004B747D" w:rsidRDefault="002942A2">
            <w:pPr>
              <w:adjustRightInd w:val="0"/>
              <w:jc w:val="both"/>
              <w:rPr>
                <w:rFonts w:ascii="Arial" w:hAnsi="Arial" w:cs="Arial"/>
                <w:color w:val="000000"/>
                <w:sz w:val="22"/>
                <w:szCs w:val="22"/>
              </w:rPr>
            </w:pPr>
            <w:r>
              <w:rPr>
                <w:rFonts w:ascii="Arial" w:hAnsi="Arial" w:cs="Arial"/>
                <w:color w:val="000000"/>
                <w:sz w:val="22"/>
                <w:szCs w:val="22"/>
              </w:rPr>
              <w:br/>
              <w:t>Un examen de dépistage est un examen de biologie médicale permettant d’évaluer le risque que l’embryon ou le fœtus présente une affection susceptible de modifier le déroulement ou le suivi de la grossesse. En 2016, le seul examen de dépistage prévu est le test de biochimie portant sur les marqueurs sériques maternels.</w:t>
            </w:r>
          </w:p>
        </w:tc>
      </w:tr>
      <w:tr w:rsidR="004B747D" w:rsidTr="00154963">
        <w:trPr>
          <w:cantSplit/>
          <w:jc w:val="center"/>
        </w:trPr>
        <w:tc>
          <w:tcPr>
            <w:tcW w:w="9335" w:type="dxa"/>
            <w:gridSpan w:val="4"/>
            <w:tcBorders>
              <w:top w:val="nil"/>
              <w:left w:val="nil"/>
              <w:bottom w:val="nil"/>
              <w:right w:val="nil"/>
            </w:tcBorders>
            <w:shd w:val="clear" w:color="auto" w:fill="FFFFFF"/>
          </w:tcPr>
          <w:p w:rsidR="004B747D" w:rsidRDefault="002942A2">
            <w:pPr>
              <w:adjustRightInd w:val="0"/>
              <w:jc w:val="both"/>
              <w:rPr>
                <w:rFonts w:ascii="Arial" w:hAnsi="Arial" w:cs="Arial"/>
                <w:color w:val="000000"/>
                <w:sz w:val="22"/>
                <w:szCs w:val="22"/>
              </w:rPr>
            </w:pPr>
            <w:r>
              <w:rPr>
                <w:rFonts w:ascii="Arial" w:hAnsi="Arial" w:cs="Arial"/>
                <w:color w:val="000000"/>
                <w:sz w:val="22"/>
                <w:szCs w:val="22"/>
              </w:rPr>
              <w:br/>
              <w:t>La prescription d’un examen biologique de diagnostic prénatal est proposée dans les situations où l’embryon ou le fœtus présente un risque avéré d’être atteint d’une affection susceptible de modifier le déroulement ou le suivi de la grossesse.</w:t>
            </w:r>
          </w:p>
        </w:tc>
      </w:tr>
      <w:tr w:rsidR="004747C4" w:rsidTr="00154963">
        <w:trPr>
          <w:cantSplit/>
          <w:jc w:val="center"/>
        </w:trPr>
        <w:tc>
          <w:tcPr>
            <w:tcW w:w="9335" w:type="dxa"/>
            <w:gridSpan w:val="4"/>
            <w:tcBorders>
              <w:top w:val="nil"/>
              <w:left w:val="nil"/>
              <w:bottom w:val="nil"/>
              <w:right w:val="nil"/>
            </w:tcBorders>
            <w:shd w:val="clear" w:color="auto" w:fill="FFFFFF"/>
          </w:tcPr>
          <w:p w:rsidR="004747C4" w:rsidRDefault="004747C4" w:rsidP="004747C4">
            <w:pPr>
              <w:adjustRightInd w:val="0"/>
              <w:jc w:val="both"/>
              <w:rPr>
                <w:rFonts w:ascii="Arial" w:hAnsi="Arial" w:cs="Arial"/>
                <w:color w:val="000000"/>
                <w:sz w:val="22"/>
                <w:szCs w:val="22"/>
              </w:rPr>
            </w:pPr>
            <w:r>
              <w:rPr>
                <w:rFonts w:ascii="Arial" w:hAnsi="Arial" w:cs="Arial"/>
                <w:color w:val="000000"/>
                <w:sz w:val="22"/>
                <w:szCs w:val="22"/>
              </w:rPr>
              <w:br/>
              <w:t>En 2016, Les examens prévus par le décret étaient:</w:t>
            </w:r>
          </w:p>
        </w:tc>
      </w:tr>
      <w:tr w:rsidR="004B747D" w:rsidTr="00154963">
        <w:tblPrEx>
          <w:jc w:val="left"/>
        </w:tblPrEx>
        <w:trPr>
          <w:gridAfter w:val="1"/>
          <w:wAfter w:w="6" w:type="dxa"/>
          <w:cantSplit/>
        </w:trPr>
        <w:tc>
          <w:tcPr>
            <w:tcW w:w="1164" w:type="dxa"/>
            <w:tcBorders>
              <w:top w:val="nil"/>
              <w:left w:val="nil"/>
              <w:bottom w:val="nil"/>
              <w:right w:val="nil"/>
            </w:tcBorders>
            <w:shd w:val="clear" w:color="auto" w:fill="FFFFFF"/>
            <w:tcMar>
              <w:right w:w="80" w:type="dxa"/>
            </w:tcMar>
          </w:tcPr>
          <w:p w:rsidR="004B747D" w:rsidRDefault="002942A2">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4B747D" w:rsidRDefault="002942A2">
            <w:pPr>
              <w:adjustRightInd w:val="0"/>
              <w:rPr>
                <w:rFonts w:ascii="Arial" w:hAnsi="Arial" w:cs="Arial"/>
                <w:color w:val="000000"/>
                <w:sz w:val="22"/>
                <w:szCs w:val="22"/>
              </w:rPr>
            </w:pPr>
            <w:r>
              <w:rPr>
                <w:rFonts w:ascii="Arial" w:hAnsi="Arial" w:cs="Arial"/>
                <w:color w:val="000000"/>
                <w:sz w:val="22"/>
                <w:szCs w:val="22"/>
              </w:rPr>
              <w:t>les examens de cytogénétique, y compris les examens moléculaires appliqués à la cytogénétique ;</w:t>
            </w:r>
          </w:p>
        </w:tc>
      </w:tr>
      <w:tr w:rsidR="004B747D" w:rsidTr="00154963">
        <w:tblPrEx>
          <w:jc w:val="left"/>
        </w:tblPrEx>
        <w:trPr>
          <w:gridAfter w:val="1"/>
          <w:wAfter w:w="6" w:type="dxa"/>
          <w:cantSplit/>
        </w:trPr>
        <w:tc>
          <w:tcPr>
            <w:tcW w:w="1164" w:type="dxa"/>
            <w:tcBorders>
              <w:top w:val="nil"/>
              <w:left w:val="nil"/>
              <w:bottom w:val="nil"/>
              <w:right w:val="nil"/>
            </w:tcBorders>
            <w:shd w:val="clear" w:color="auto" w:fill="FFFFFF"/>
            <w:tcMar>
              <w:right w:w="80" w:type="dxa"/>
            </w:tcMar>
          </w:tcPr>
          <w:p w:rsidR="004B747D" w:rsidRDefault="002942A2">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4B747D" w:rsidRDefault="002942A2">
            <w:pPr>
              <w:adjustRightInd w:val="0"/>
              <w:rPr>
                <w:rFonts w:ascii="Arial" w:hAnsi="Arial" w:cs="Arial"/>
                <w:color w:val="000000"/>
                <w:sz w:val="22"/>
                <w:szCs w:val="22"/>
              </w:rPr>
            </w:pPr>
            <w:r>
              <w:rPr>
                <w:rFonts w:ascii="Arial" w:hAnsi="Arial" w:cs="Arial"/>
                <w:color w:val="000000"/>
                <w:sz w:val="22"/>
                <w:szCs w:val="22"/>
              </w:rPr>
              <w:t>les examens de génétique moléculaire ;</w:t>
            </w:r>
          </w:p>
        </w:tc>
      </w:tr>
      <w:tr w:rsidR="004B747D" w:rsidTr="00154963">
        <w:tblPrEx>
          <w:jc w:val="left"/>
        </w:tblPrEx>
        <w:trPr>
          <w:gridAfter w:val="1"/>
          <w:wAfter w:w="6" w:type="dxa"/>
          <w:cantSplit/>
        </w:trPr>
        <w:tc>
          <w:tcPr>
            <w:tcW w:w="1164" w:type="dxa"/>
            <w:tcBorders>
              <w:top w:val="nil"/>
              <w:left w:val="nil"/>
              <w:bottom w:val="nil"/>
              <w:right w:val="nil"/>
            </w:tcBorders>
            <w:shd w:val="clear" w:color="auto" w:fill="FFFFFF"/>
            <w:tcMar>
              <w:right w:w="80" w:type="dxa"/>
            </w:tcMar>
          </w:tcPr>
          <w:p w:rsidR="004B747D" w:rsidRDefault="002942A2">
            <w:pPr>
              <w:keepNext/>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4B747D" w:rsidRDefault="002942A2">
            <w:pPr>
              <w:keepNext/>
              <w:adjustRightInd w:val="0"/>
              <w:rPr>
                <w:rFonts w:ascii="Arial" w:hAnsi="Arial" w:cs="Arial"/>
                <w:color w:val="000000"/>
                <w:sz w:val="22"/>
                <w:szCs w:val="22"/>
              </w:rPr>
            </w:pPr>
            <w:r>
              <w:rPr>
                <w:rFonts w:ascii="Arial" w:hAnsi="Arial" w:cs="Arial"/>
                <w:color w:val="000000"/>
                <w:sz w:val="22"/>
                <w:szCs w:val="22"/>
              </w:rPr>
              <w:t>les examens de biochimie fœtale à visée diagnostique ;</w:t>
            </w:r>
          </w:p>
        </w:tc>
      </w:tr>
      <w:tr w:rsidR="004B747D" w:rsidTr="00154963">
        <w:tblPrEx>
          <w:jc w:val="left"/>
        </w:tblPrEx>
        <w:trPr>
          <w:gridAfter w:val="1"/>
          <w:wAfter w:w="6" w:type="dxa"/>
          <w:cantSplit/>
        </w:trPr>
        <w:tc>
          <w:tcPr>
            <w:tcW w:w="1164" w:type="dxa"/>
            <w:tcBorders>
              <w:top w:val="nil"/>
              <w:left w:val="nil"/>
              <w:bottom w:val="nil"/>
              <w:right w:val="nil"/>
            </w:tcBorders>
            <w:shd w:val="clear" w:color="auto" w:fill="FFFFFF"/>
            <w:tcMar>
              <w:right w:w="80" w:type="dxa"/>
            </w:tcMar>
          </w:tcPr>
          <w:p w:rsidR="004B747D" w:rsidRDefault="002942A2">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4B747D" w:rsidRDefault="002942A2">
            <w:pPr>
              <w:adjustRightInd w:val="0"/>
              <w:rPr>
                <w:rFonts w:ascii="Arial" w:hAnsi="Arial" w:cs="Arial"/>
                <w:color w:val="000000"/>
                <w:sz w:val="22"/>
                <w:szCs w:val="22"/>
              </w:rPr>
            </w:pPr>
            <w:r>
              <w:rPr>
                <w:rFonts w:ascii="Arial" w:hAnsi="Arial" w:cs="Arial"/>
                <w:color w:val="000000"/>
                <w:sz w:val="22"/>
                <w:szCs w:val="22"/>
              </w:rPr>
              <w:t>les examens en vue du diagnostic de maladies infectieuses.</w:t>
            </w:r>
          </w:p>
        </w:tc>
      </w:tr>
      <w:tr w:rsidR="004747C4" w:rsidTr="00154963">
        <w:trPr>
          <w:cantSplit/>
          <w:jc w:val="center"/>
        </w:trPr>
        <w:tc>
          <w:tcPr>
            <w:tcW w:w="9335" w:type="dxa"/>
            <w:gridSpan w:val="4"/>
            <w:tcBorders>
              <w:top w:val="nil"/>
              <w:left w:val="nil"/>
              <w:bottom w:val="nil"/>
              <w:right w:val="nil"/>
            </w:tcBorders>
            <w:shd w:val="clear" w:color="auto" w:fill="FFFFFF"/>
          </w:tcPr>
          <w:p w:rsidR="004747C4" w:rsidRDefault="004747C4" w:rsidP="004747C4">
            <w:pPr>
              <w:adjustRightInd w:val="0"/>
              <w:jc w:val="both"/>
              <w:rPr>
                <w:rFonts w:ascii="Arial" w:hAnsi="Arial" w:cs="Arial"/>
                <w:color w:val="000000"/>
                <w:sz w:val="22"/>
                <w:szCs w:val="22"/>
              </w:rPr>
            </w:pPr>
            <w:r>
              <w:rPr>
                <w:rFonts w:ascii="Arial" w:hAnsi="Arial" w:cs="Arial"/>
                <w:color w:val="000000"/>
                <w:sz w:val="22"/>
                <w:szCs w:val="22"/>
              </w:rPr>
              <w:br/>
              <w:t xml:space="preserve">On peut noter néanmoins que </w:t>
            </w:r>
            <w:r w:rsidR="00154963">
              <w:rPr>
                <w:rFonts w:ascii="Arial" w:hAnsi="Arial" w:cs="Arial"/>
                <w:color w:val="000000"/>
                <w:sz w:val="22"/>
                <w:szCs w:val="22"/>
              </w:rPr>
              <w:t>certains laboratoires français</w:t>
            </w:r>
            <w:r>
              <w:rPr>
                <w:rFonts w:ascii="Arial" w:hAnsi="Arial" w:cs="Arial"/>
                <w:color w:val="000000"/>
                <w:sz w:val="22"/>
                <w:szCs w:val="22"/>
              </w:rPr>
              <w:t xml:space="preserve"> ont réalisé des examens de génétique dans le cadre du dépistage de la trisomie 21.</w:t>
            </w:r>
          </w:p>
          <w:p w:rsidR="00154963" w:rsidRDefault="00154963" w:rsidP="004747C4">
            <w:pPr>
              <w:adjustRightInd w:val="0"/>
              <w:jc w:val="both"/>
              <w:rPr>
                <w:rFonts w:ascii="Arial" w:hAnsi="Arial" w:cs="Arial"/>
                <w:color w:val="000000"/>
                <w:sz w:val="22"/>
                <w:szCs w:val="22"/>
              </w:rPr>
            </w:pPr>
          </w:p>
        </w:tc>
      </w:tr>
      <w:tr w:rsidR="004B747D" w:rsidTr="00154963">
        <w:trPr>
          <w:cantSplit/>
          <w:jc w:val="center"/>
        </w:trPr>
        <w:tc>
          <w:tcPr>
            <w:tcW w:w="9335" w:type="dxa"/>
            <w:gridSpan w:val="4"/>
            <w:tcBorders>
              <w:top w:val="nil"/>
              <w:left w:val="nil"/>
              <w:bottom w:val="nil"/>
              <w:right w:val="nil"/>
            </w:tcBorders>
            <w:shd w:val="clear" w:color="auto" w:fill="FFFFFF"/>
          </w:tcPr>
          <w:p w:rsidR="004747C4" w:rsidRDefault="00154963" w:rsidP="004747C4">
            <w:pPr>
              <w:adjustRightInd w:val="0"/>
              <w:jc w:val="both"/>
              <w:rPr>
                <w:rFonts w:ascii="Arial" w:hAnsi="Arial" w:cs="Arial"/>
                <w:color w:val="000000"/>
                <w:sz w:val="22"/>
                <w:szCs w:val="22"/>
              </w:rPr>
            </w:pPr>
            <w:r w:rsidRPr="00152E62">
              <w:rPr>
                <w:rFonts w:ascii="Arial" w:hAnsi="Arial" w:cs="Arial"/>
                <w:color w:val="000000"/>
                <w:sz w:val="22"/>
                <w:szCs w:val="22"/>
              </w:rPr>
              <w:t xml:space="preserve">Il est important de noter que les prélèvements voyageant, les données relatives à l’activité des laboratoires de la région ne reflètent pas l’accès aux soins des femmes enceintes domiciliées </w:t>
            </w:r>
            <w:r>
              <w:rPr>
                <w:rFonts w:ascii="Arial" w:hAnsi="Arial" w:cs="Arial"/>
                <w:color w:val="000000"/>
                <w:sz w:val="22"/>
                <w:szCs w:val="22"/>
              </w:rPr>
              <w:t>dans la région Pays de la Loire</w:t>
            </w:r>
            <w:r w:rsidRPr="00152E62">
              <w:rPr>
                <w:rFonts w:ascii="Arial" w:hAnsi="Arial" w:cs="Arial"/>
                <w:color w:val="000000"/>
                <w:sz w:val="22"/>
                <w:szCs w:val="22"/>
              </w:rPr>
              <w:t xml:space="preserve">. En particulier, des examens spécialisés comme l’hormonologie ou certains diagnostics génétiques ne sont proposés que par très peu de laboratoires au niveau national </w:t>
            </w:r>
            <w:r w:rsidRPr="00152E62">
              <w:rPr>
                <w:rFonts w:ascii="Arial" w:hAnsi="Arial" w:cs="Arial"/>
                <w:color w:val="000000"/>
                <w:sz w:val="22"/>
              </w:rPr>
              <w:t>qui les réalisent pour l’ensemble des femmes françaises</w:t>
            </w:r>
            <w:r w:rsidRPr="00152E62">
              <w:rPr>
                <w:rFonts w:ascii="Arial" w:hAnsi="Arial" w:cs="Arial"/>
                <w:color w:val="000000"/>
                <w:sz w:val="22"/>
                <w:szCs w:val="22"/>
              </w:rPr>
              <w:t>.</w:t>
            </w:r>
          </w:p>
          <w:p w:rsidR="00154963" w:rsidRDefault="00154963" w:rsidP="004747C4">
            <w:pPr>
              <w:adjustRightInd w:val="0"/>
              <w:jc w:val="both"/>
              <w:rPr>
                <w:rFonts w:ascii="Arial" w:hAnsi="Arial" w:cs="Arial"/>
                <w:color w:val="000000"/>
                <w:sz w:val="22"/>
                <w:szCs w:val="22"/>
              </w:rPr>
            </w:pPr>
          </w:p>
          <w:p w:rsidR="004747C4" w:rsidRDefault="004747C4" w:rsidP="004747C4">
            <w:pPr>
              <w:adjustRightInd w:val="0"/>
              <w:spacing w:before="48" w:after="48"/>
              <w:jc w:val="both"/>
              <w:rPr>
                <w:rFonts w:ascii="Arial" w:hAnsi="Arial" w:cs="Arial"/>
                <w:color w:val="000000"/>
                <w:sz w:val="22"/>
                <w:szCs w:val="22"/>
              </w:rPr>
            </w:pPr>
            <w:r w:rsidRPr="00724245">
              <w:rPr>
                <w:rFonts w:ascii="Arial" w:hAnsi="Arial" w:cs="Arial"/>
                <w:color w:val="000000"/>
                <w:sz w:val="22"/>
                <w:szCs w:val="22"/>
              </w:rPr>
              <w:t>En 2016</w:t>
            </w:r>
            <w:r>
              <w:rPr>
                <w:rFonts w:ascii="Arial" w:hAnsi="Arial" w:cs="Arial"/>
                <w:color w:val="000000"/>
                <w:sz w:val="22"/>
                <w:szCs w:val="22"/>
              </w:rPr>
              <w:t>,</w:t>
            </w:r>
            <w:r w:rsidRPr="00C87ECD">
              <w:rPr>
                <w:rFonts w:ascii="Arial" w:hAnsi="Arial" w:cs="Arial"/>
                <w:color w:val="000000"/>
                <w:sz w:val="22"/>
                <w:szCs w:val="22"/>
              </w:rPr>
              <w:t xml:space="preserve"> </w:t>
            </w:r>
            <w:r>
              <w:rPr>
                <w:rFonts w:ascii="Arial" w:hAnsi="Arial" w:cs="Arial"/>
                <w:color w:val="000000"/>
                <w:sz w:val="22"/>
                <w:szCs w:val="22"/>
              </w:rPr>
              <w:t>dans la région Pays de la Loire</w:t>
            </w:r>
            <w:r w:rsidRPr="00724245">
              <w:rPr>
                <w:rFonts w:ascii="Arial" w:hAnsi="Arial" w:cs="Arial"/>
                <w:color w:val="000000"/>
                <w:sz w:val="22"/>
                <w:szCs w:val="22"/>
              </w:rPr>
              <w:t xml:space="preserve">, </w:t>
            </w:r>
            <w:r>
              <w:rPr>
                <w:rFonts w:ascii="Arial" w:hAnsi="Arial" w:cs="Arial"/>
                <w:color w:val="000000"/>
                <w:sz w:val="22"/>
                <w:szCs w:val="22"/>
              </w:rPr>
              <w:t xml:space="preserve">15 laboratoires répartis dans 7 établissements </w:t>
            </w:r>
            <w:r w:rsidRPr="00724245">
              <w:rPr>
                <w:rFonts w:ascii="Arial" w:hAnsi="Arial" w:cs="Arial"/>
                <w:color w:val="000000"/>
                <w:sz w:val="22"/>
                <w:szCs w:val="22"/>
              </w:rPr>
              <w:t>avaient une activité de dépistage ou de diagnostic prénatal</w:t>
            </w:r>
            <w:r>
              <w:rPr>
                <w:rFonts w:ascii="Arial" w:hAnsi="Arial" w:cs="Arial"/>
                <w:color w:val="000000"/>
                <w:sz w:val="22"/>
                <w:szCs w:val="22"/>
              </w:rPr>
              <w:t xml:space="preserve"> (Tableaux DPN1 et 2)</w:t>
            </w:r>
            <w:r w:rsidRPr="00724245">
              <w:rPr>
                <w:rFonts w:ascii="Arial" w:hAnsi="Arial" w:cs="Arial"/>
                <w:color w:val="000000"/>
                <w:sz w:val="22"/>
                <w:szCs w:val="22"/>
              </w:rPr>
              <w:t xml:space="preserve">. </w:t>
            </w:r>
          </w:p>
          <w:p w:rsidR="004747C4" w:rsidRPr="00724245" w:rsidRDefault="004747C4" w:rsidP="004747C4">
            <w:pPr>
              <w:adjustRightInd w:val="0"/>
              <w:spacing w:before="48" w:after="48"/>
              <w:jc w:val="both"/>
              <w:rPr>
                <w:rFonts w:ascii="Arial" w:hAnsi="Arial" w:cs="Arial"/>
                <w:color w:val="000000"/>
                <w:sz w:val="22"/>
                <w:szCs w:val="22"/>
              </w:rPr>
            </w:pPr>
            <w:r w:rsidRPr="00724245">
              <w:rPr>
                <w:rFonts w:ascii="Arial" w:hAnsi="Arial" w:cs="Arial"/>
                <w:color w:val="000000"/>
                <w:sz w:val="22"/>
                <w:szCs w:val="22"/>
              </w:rPr>
              <w:t>Leurs activités incluaient</w:t>
            </w:r>
            <w:r>
              <w:rPr>
                <w:rFonts w:ascii="Arial" w:hAnsi="Arial" w:cs="Arial"/>
                <w:color w:val="000000"/>
                <w:sz w:val="22"/>
                <w:szCs w:val="22"/>
              </w:rPr>
              <w:t xml:space="preserve"> des analyses de cytogénétique, de génétique moléculaire, de biochimie, de virologie et parasitologie et </w:t>
            </w:r>
            <w:r w:rsidRPr="00724245">
              <w:rPr>
                <w:rFonts w:ascii="Arial" w:hAnsi="Arial" w:cs="Arial"/>
                <w:color w:val="000000"/>
                <w:sz w:val="22"/>
                <w:szCs w:val="22"/>
              </w:rPr>
              <w:t>l</w:t>
            </w:r>
            <w:r>
              <w:rPr>
                <w:rFonts w:ascii="Arial" w:hAnsi="Arial" w:cs="Arial"/>
                <w:color w:val="000000"/>
                <w:sz w:val="22"/>
                <w:szCs w:val="22"/>
              </w:rPr>
              <w:t>’analyse des marqueurs sériques</w:t>
            </w:r>
            <w:r w:rsidRPr="00724245">
              <w:rPr>
                <w:rFonts w:ascii="Arial" w:hAnsi="Arial" w:cs="Arial"/>
                <w:color w:val="000000"/>
                <w:sz w:val="22"/>
                <w:szCs w:val="22"/>
              </w:rPr>
              <w:t xml:space="preserve"> </w:t>
            </w:r>
            <w:r>
              <w:rPr>
                <w:rFonts w:ascii="Arial" w:hAnsi="Arial" w:cs="Arial"/>
                <w:color w:val="000000"/>
                <w:sz w:val="22"/>
                <w:szCs w:val="22"/>
              </w:rPr>
              <w:t>(Tableau DPN2)</w:t>
            </w:r>
            <w:r w:rsidRPr="00724245">
              <w:rPr>
                <w:rFonts w:ascii="Arial" w:hAnsi="Arial" w:cs="Arial"/>
                <w:color w:val="000000"/>
                <w:sz w:val="22"/>
                <w:szCs w:val="22"/>
              </w:rPr>
              <w:t xml:space="preserve">. </w:t>
            </w:r>
          </w:p>
          <w:p w:rsidR="004747C4" w:rsidRDefault="004747C4" w:rsidP="004747C4">
            <w:pPr>
              <w:adjustRightInd w:val="0"/>
              <w:spacing w:before="48" w:after="48"/>
              <w:jc w:val="both"/>
              <w:rPr>
                <w:rFonts w:ascii="Arial" w:hAnsi="Arial" w:cs="Arial"/>
                <w:color w:val="000000"/>
                <w:sz w:val="22"/>
                <w:szCs w:val="22"/>
              </w:rPr>
            </w:pPr>
            <w:r>
              <w:rPr>
                <w:rFonts w:ascii="Arial" w:hAnsi="Arial" w:cs="Arial"/>
                <w:color w:val="000000"/>
                <w:sz w:val="22"/>
                <w:szCs w:val="22"/>
              </w:rPr>
              <w:t>Aucun des prélèvements d’</w:t>
            </w:r>
            <w:r w:rsidRPr="00724245">
              <w:rPr>
                <w:rFonts w:ascii="Arial" w:hAnsi="Arial" w:cs="Arial"/>
                <w:color w:val="000000"/>
                <w:sz w:val="22"/>
                <w:szCs w:val="22"/>
              </w:rPr>
              <w:t xml:space="preserve">ADN fœtal circulant dans le sang maternel </w:t>
            </w:r>
            <w:r>
              <w:rPr>
                <w:rFonts w:ascii="Arial" w:hAnsi="Arial" w:cs="Arial"/>
                <w:color w:val="000000"/>
                <w:sz w:val="22"/>
                <w:szCs w:val="22"/>
              </w:rPr>
              <w:t xml:space="preserve">réalisés dans le cadre du </w:t>
            </w:r>
            <w:r w:rsidRPr="00724245">
              <w:rPr>
                <w:rFonts w:ascii="Arial" w:hAnsi="Arial" w:cs="Arial"/>
                <w:color w:val="000000"/>
                <w:sz w:val="22"/>
                <w:szCs w:val="22"/>
              </w:rPr>
              <w:t xml:space="preserve">dépistage de la trisomie 21 </w:t>
            </w:r>
            <w:r>
              <w:rPr>
                <w:rFonts w:ascii="Arial" w:hAnsi="Arial" w:cs="Arial"/>
                <w:color w:val="000000"/>
                <w:sz w:val="22"/>
                <w:szCs w:val="22"/>
              </w:rPr>
              <w:t>n’a été analysé dans la région (Tableau DPN2)</w:t>
            </w:r>
            <w:r w:rsidRPr="00724245">
              <w:rPr>
                <w:rFonts w:ascii="Arial" w:hAnsi="Arial" w:cs="Arial"/>
                <w:color w:val="000000"/>
                <w:sz w:val="22"/>
                <w:szCs w:val="22"/>
              </w:rPr>
              <w:t>. A noter que cette activité ne disposait à l’époque d’aucun statut</w:t>
            </w:r>
            <w:r>
              <w:rPr>
                <w:rFonts w:ascii="Arial" w:hAnsi="Arial" w:cs="Arial"/>
                <w:color w:val="000000"/>
                <w:sz w:val="22"/>
                <w:szCs w:val="22"/>
              </w:rPr>
              <w:t xml:space="preserve"> juridique.</w:t>
            </w:r>
          </w:p>
          <w:p w:rsidR="004747C4" w:rsidRPr="00724245" w:rsidRDefault="004747C4" w:rsidP="004747C4">
            <w:pPr>
              <w:adjustRightInd w:val="0"/>
              <w:spacing w:before="48" w:after="48"/>
              <w:jc w:val="both"/>
              <w:rPr>
                <w:rFonts w:ascii="Arial" w:hAnsi="Arial" w:cs="Arial"/>
                <w:color w:val="000000"/>
                <w:sz w:val="22"/>
                <w:szCs w:val="22"/>
              </w:rPr>
            </w:pPr>
            <w:r w:rsidRPr="00724245">
              <w:rPr>
                <w:rFonts w:ascii="Arial" w:hAnsi="Arial" w:cs="Arial"/>
                <w:color w:val="000000"/>
                <w:sz w:val="22"/>
                <w:szCs w:val="22"/>
              </w:rPr>
              <w:t>Les marqueurs sériques analysés</w:t>
            </w:r>
            <w:r>
              <w:rPr>
                <w:rFonts w:ascii="Arial" w:hAnsi="Arial" w:cs="Arial"/>
                <w:color w:val="000000"/>
                <w:sz w:val="22"/>
                <w:szCs w:val="22"/>
              </w:rPr>
              <w:t xml:space="preserve"> sur le territoire régional</w:t>
            </w:r>
            <w:r w:rsidRPr="00724245">
              <w:rPr>
                <w:rFonts w:ascii="Arial" w:hAnsi="Arial" w:cs="Arial"/>
                <w:color w:val="000000"/>
                <w:sz w:val="22"/>
                <w:szCs w:val="22"/>
              </w:rPr>
              <w:t xml:space="preserve"> étaient ceux du 1er trimestre dans </w:t>
            </w:r>
            <w:r>
              <w:rPr>
                <w:rFonts w:ascii="Arial" w:hAnsi="Arial" w:cs="Arial"/>
                <w:color w:val="000000"/>
                <w:sz w:val="22"/>
                <w:szCs w:val="22"/>
              </w:rPr>
              <w:t>81,0</w:t>
            </w:r>
            <w:r w:rsidRPr="00724245">
              <w:rPr>
                <w:rFonts w:ascii="Arial" w:hAnsi="Arial" w:cs="Arial"/>
                <w:color w:val="000000"/>
                <w:sz w:val="22"/>
                <w:szCs w:val="22"/>
              </w:rPr>
              <w:t xml:space="preserve">% des cas et ceux du 2e trimestre dans </w:t>
            </w:r>
            <w:r>
              <w:rPr>
                <w:rFonts w:ascii="Arial" w:hAnsi="Arial" w:cs="Arial"/>
                <w:color w:val="000000"/>
                <w:sz w:val="22"/>
                <w:szCs w:val="22"/>
              </w:rPr>
              <w:t>19,0</w:t>
            </w:r>
            <w:r w:rsidRPr="00724245">
              <w:rPr>
                <w:rFonts w:ascii="Arial" w:hAnsi="Arial" w:cs="Arial"/>
                <w:color w:val="000000"/>
                <w:sz w:val="22"/>
                <w:szCs w:val="22"/>
              </w:rPr>
              <w:t>% des cas</w:t>
            </w:r>
            <w:r>
              <w:rPr>
                <w:rFonts w:ascii="Arial" w:hAnsi="Arial" w:cs="Arial"/>
                <w:color w:val="000000"/>
                <w:sz w:val="22"/>
                <w:szCs w:val="22"/>
              </w:rPr>
              <w:t xml:space="preserve"> (Tableau DPN4)</w:t>
            </w:r>
            <w:r w:rsidRPr="00724245">
              <w:rPr>
                <w:rFonts w:ascii="Arial" w:hAnsi="Arial" w:cs="Arial"/>
                <w:color w:val="000000"/>
                <w:sz w:val="22"/>
                <w:szCs w:val="22"/>
              </w:rPr>
              <w:t>. An niveau national, ces proportions é</w:t>
            </w:r>
            <w:r>
              <w:rPr>
                <w:rFonts w:ascii="Arial" w:hAnsi="Arial" w:cs="Arial"/>
                <w:color w:val="000000"/>
                <w:sz w:val="22"/>
                <w:szCs w:val="22"/>
              </w:rPr>
              <w:t>taient, respectivement de 79,3% et 20,7</w:t>
            </w:r>
            <w:r w:rsidRPr="00724245">
              <w:rPr>
                <w:rFonts w:ascii="Arial" w:hAnsi="Arial" w:cs="Arial"/>
                <w:color w:val="000000"/>
                <w:sz w:val="22"/>
                <w:szCs w:val="22"/>
              </w:rPr>
              <w:t>%.</w:t>
            </w:r>
          </w:p>
          <w:p w:rsidR="004747C4" w:rsidRDefault="004747C4" w:rsidP="004747C4"/>
          <w:p w:rsidR="004B747D" w:rsidRDefault="004B747D">
            <w:pPr>
              <w:adjustRightInd w:val="0"/>
              <w:jc w:val="both"/>
              <w:rPr>
                <w:rFonts w:ascii="Arial" w:hAnsi="Arial" w:cs="Arial"/>
                <w:color w:val="000000"/>
                <w:sz w:val="22"/>
                <w:szCs w:val="22"/>
              </w:rPr>
            </w:pPr>
          </w:p>
        </w:tc>
      </w:tr>
      <w:tr w:rsidR="004B747D" w:rsidTr="00154963">
        <w:trPr>
          <w:cantSplit/>
          <w:jc w:val="center"/>
        </w:trPr>
        <w:tc>
          <w:tcPr>
            <w:tcW w:w="9335" w:type="dxa"/>
            <w:gridSpan w:val="4"/>
            <w:tcBorders>
              <w:top w:val="nil"/>
              <w:left w:val="nil"/>
              <w:bottom w:val="nil"/>
              <w:right w:val="nil"/>
            </w:tcBorders>
            <w:shd w:val="clear" w:color="auto" w:fill="FFFFFF"/>
          </w:tcPr>
          <w:p w:rsidR="00417864" w:rsidRDefault="002942A2" w:rsidP="00417864">
            <w:pPr>
              <w:adjustRightInd w:val="0"/>
              <w:jc w:val="both"/>
              <w:rPr>
                <w:rFonts w:ascii="Arial" w:hAnsi="Arial" w:cs="Arial"/>
                <w:color w:val="000000"/>
                <w:sz w:val="22"/>
                <w:szCs w:val="22"/>
              </w:rPr>
            </w:pPr>
            <w:r>
              <w:rPr>
                <w:rFonts w:ascii="Arial" w:hAnsi="Arial" w:cs="Arial"/>
                <w:color w:val="000000"/>
                <w:sz w:val="22"/>
                <w:szCs w:val="22"/>
              </w:rPr>
              <w:br/>
            </w:r>
            <w:r w:rsidR="00417864">
              <w:rPr>
                <w:rFonts w:ascii="Arial" w:hAnsi="Arial" w:cs="Arial"/>
                <w:b/>
                <w:bCs/>
                <w:color w:val="000000"/>
                <w:sz w:val="22"/>
                <w:szCs w:val="22"/>
              </w:rPr>
              <w:t xml:space="preserve">Génétique postnatale </w:t>
            </w:r>
            <w:r w:rsidR="00417864">
              <w:rPr>
                <w:rFonts w:ascii="Arial" w:hAnsi="Arial" w:cs="Arial"/>
                <w:color w:val="000000"/>
                <w:sz w:val="22"/>
                <w:szCs w:val="22"/>
              </w:rPr>
              <w:tab/>
            </w:r>
            <w:r w:rsidR="00417864">
              <w:rPr>
                <w:rFonts w:ascii="Arial" w:hAnsi="Arial" w:cs="Arial"/>
                <w:color w:val="000000"/>
                <w:sz w:val="22"/>
                <w:szCs w:val="22"/>
              </w:rPr>
              <w:tab/>
            </w:r>
            <w:r w:rsidR="00417864">
              <w:rPr>
                <w:rFonts w:ascii="Arial" w:hAnsi="Arial" w:cs="Arial"/>
                <w:color w:val="000000"/>
                <w:sz w:val="22"/>
                <w:szCs w:val="22"/>
              </w:rPr>
              <w:tab/>
            </w:r>
            <w:r w:rsidR="00417864">
              <w:rPr>
                <w:rFonts w:ascii="Arial" w:hAnsi="Arial" w:cs="Arial"/>
                <w:color w:val="000000"/>
                <w:sz w:val="22"/>
                <w:szCs w:val="22"/>
              </w:rPr>
              <w:br/>
            </w:r>
          </w:p>
          <w:p w:rsidR="00417864" w:rsidRDefault="00417864" w:rsidP="00417864">
            <w:pPr>
              <w:adjustRightInd w:val="0"/>
              <w:jc w:val="both"/>
              <w:rPr>
                <w:rFonts w:ascii="Arial" w:hAnsi="Arial" w:cs="Arial"/>
                <w:color w:val="000000"/>
                <w:sz w:val="22"/>
                <w:szCs w:val="22"/>
              </w:rPr>
            </w:pPr>
            <w:r>
              <w:rPr>
                <w:rFonts w:ascii="Arial" w:hAnsi="Arial" w:cs="Arial"/>
                <w:color w:val="000000"/>
                <w:sz w:val="22"/>
                <w:szCs w:val="22"/>
              </w:rPr>
              <w:t>En 2017 près de 410 800 personnes ont bénéficié d'un examen génétique.</w:t>
            </w:r>
          </w:p>
          <w:p w:rsidR="004B747D" w:rsidRDefault="00417864" w:rsidP="00417864">
            <w:pPr>
              <w:adjustRightInd w:val="0"/>
              <w:jc w:val="both"/>
              <w:rPr>
                <w:rFonts w:ascii="Arial" w:hAnsi="Arial" w:cs="Arial"/>
                <w:color w:val="000000"/>
                <w:sz w:val="22"/>
                <w:szCs w:val="22"/>
              </w:rPr>
            </w:pPr>
            <w:r>
              <w:rPr>
                <w:rFonts w:ascii="Arial" w:hAnsi="Arial" w:cs="Arial"/>
                <w:color w:val="000000"/>
                <w:sz w:val="22"/>
                <w:szCs w:val="22"/>
              </w:rPr>
              <w:t>Un examen de génétique postnatale consiste à analyser les caractéristiques génétiques héritées ou acquises à un stade précoce du développement prénatal.</w:t>
            </w:r>
          </w:p>
        </w:tc>
      </w:tr>
      <w:tr w:rsidR="004B747D" w:rsidTr="00154963">
        <w:trPr>
          <w:cantSplit/>
          <w:jc w:val="center"/>
        </w:trPr>
        <w:tc>
          <w:tcPr>
            <w:tcW w:w="9335" w:type="dxa"/>
            <w:gridSpan w:val="4"/>
            <w:tcBorders>
              <w:top w:val="nil"/>
              <w:left w:val="nil"/>
              <w:bottom w:val="nil"/>
              <w:right w:val="nil"/>
            </w:tcBorders>
            <w:shd w:val="clear" w:color="auto" w:fill="FFFFFF"/>
          </w:tcPr>
          <w:p w:rsidR="004B747D" w:rsidRDefault="002942A2">
            <w:pPr>
              <w:adjustRightInd w:val="0"/>
              <w:jc w:val="both"/>
              <w:rPr>
                <w:rFonts w:ascii="Arial" w:hAnsi="Arial" w:cs="Arial"/>
                <w:color w:val="000000"/>
                <w:sz w:val="22"/>
                <w:szCs w:val="22"/>
              </w:rPr>
            </w:pPr>
            <w:r>
              <w:rPr>
                <w:rFonts w:ascii="Arial" w:hAnsi="Arial" w:cs="Arial"/>
                <w:color w:val="000000"/>
                <w:sz w:val="22"/>
                <w:szCs w:val="22"/>
              </w:rPr>
              <w:br/>
              <w:t>Cette analyse a pour objet (Article R. 1131-1 du code de la santé publique):</w:t>
            </w:r>
          </w:p>
        </w:tc>
      </w:tr>
      <w:tr w:rsidR="004B747D" w:rsidTr="00154963">
        <w:tblPrEx>
          <w:jc w:val="left"/>
        </w:tblPrEx>
        <w:trPr>
          <w:gridAfter w:val="2"/>
          <w:wAfter w:w="90" w:type="dxa"/>
          <w:cantSplit/>
        </w:trPr>
        <w:tc>
          <w:tcPr>
            <w:tcW w:w="1164" w:type="dxa"/>
            <w:tcBorders>
              <w:top w:val="nil"/>
              <w:left w:val="nil"/>
              <w:bottom w:val="nil"/>
              <w:right w:val="nil"/>
            </w:tcBorders>
            <w:shd w:val="clear" w:color="auto" w:fill="FFFFFF"/>
            <w:tcMar>
              <w:right w:w="80" w:type="dxa"/>
            </w:tcMar>
          </w:tcPr>
          <w:p w:rsidR="004B747D" w:rsidRDefault="002942A2">
            <w:pPr>
              <w:adjustRightInd w:val="0"/>
              <w:jc w:val="right"/>
              <w:rPr>
                <w:rFonts w:ascii="Arial" w:hAnsi="Arial" w:cs="Arial"/>
                <w:color w:val="000000"/>
                <w:sz w:val="22"/>
                <w:szCs w:val="22"/>
              </w:rPr>
            </w:pPr>
            <w:r>
              <w:rPr>
                <w:rFonts w:ascii="Arial" w:hAnsi="Arial" w:cs="Arial"/>
                <w:color w:val="000000"/>
                <w:sz w:val="22"/>
                <w:szCs w:val="22"/>
              </w:rPr>
              <w:t>•</w:t>
            </w:r>
          </w:p>
        </w:tc>
        <w:tc>
          <w:tcPr>
            <w:tcW w:w="8081" w:type="dxa"/>
            <w:tcBorders>
              <w:top w:val="nil"/>
              <w:left w:val="nil"/>
              <w:bottom w:val="nil"/>
              <w:right w:val="nil"/>
            </w:tcBorders>
            <w:shd w:val="clear" w:color="auto" w:fill="FFFFFF"/>
          </w:tcPr>
          <w:p w:rsidR="004B747D" w:rsidRDefault="002942A2">
            <w:pPr>
              <w:adjustRightInd w:val="0"/>
              <w:rPr>
                <w:rFonts w:ascii="Arial" w:hAnsi="Arial" w:cs="Arial"/>
                <w:color w:val="000000"/>
                <w:sz w:val="22"/>
                <w:szCs w:val="22"/>
              </w:rPr>
            </w:pPr>
            <w:r>
              <w:rPr>
                <w:rFonts w:ascii="Arial" w:hAnsi="Arial" w:cs="Arial"/>
                <w:color w:val="000000"/>
                <w:sz w:val="22"/>
                <w:szCs w:val="22"/>
              </w:rPr>
              <w:t>Soit de poser, de confirmer ou d’infirmer le diagnostic d’une maladie à caractère génétique chez une personne;</w:t>
            </w:r>
          </w:p>
        </w:tc>
      </w:tr>
      <w:tr w:rsidR="004B747D" w:rsidTr="00154963">
        <w:tblPrEx>
          <w:jc w:val="left"/>
        </w:tblPrEx>
        <w:trPr>
          <w:gridAfter w:val="2"/>
          <w:wAfter w:w="90" w:type="dxa"/>
          <w:cantSplit/>
        </w:trPr>
        <w:tc>
          <w:tcPr>
            <w:tcW w:w="1164" w:type="dxa"/>
            <w:tcBorders>
              <w:top w:val="nil"/>
              <w:left w:val="nil"/>
              <w:bottom w:val="nil"/>
              <w:right w:val="nil"/>
            </w:tcBorders>
            <w:shd w:val="clear" w:color="auto" w:fill="FFFFFF"/>
            <w:tcMar>
              <w:right w:w="80" w:type="dxa"/>
            </w:tcMar>
          </w:tcPr>
          <w:p w:rsidR="004B747D" w:rsidRDefault="002942A2">
            <w:pPr>
              <w:keepNext/>
              <w:adjustRightInd w:val="0"/>
              <w:jc w:val="right"/>
              <w:rPr>
                <w:rFonts w:ascii="Arial" w:hAnsi="Arial" w:cs="Arial"/>
                <w:color w:val="000000"/>
                <w:sz w:val="22"/>
                <w:szCs w:val="22"/>
              </w:rPr>
            </w:pPr>
            <w:r>
              <w:rPr>
                <w:rFonts w:ascii="Arial" w:hAnsi="Arial" w:cs="Arial"/>
                <w:color w:val="000000"/>
                <w:sz w:val="22"/>
                <w:szCs w:val="22"/>
              </w:rPr>
              <w:lastRenderedPageBreak/>
              <w:t>•</w:t>
            </w:r>
          </w:p>
        </w:tc>
        <w:tc>
          <w:tcPr>
            <w:tcW w:w="8081" w:type="dxa"/>
            <w:tcBorders>
              <w:top w:val="nil"/>
              <w:left w:val="nil"/>
              <w:bottom w:val="nil"/>
              <w:right w:val="nil"/>
            </w:tcBorders>
            <w:shd w:val="clear" w:color="auto" w:fill="FFFFFF"/>
          </w:tcPr>
          <w:p w:rsidR="004B747D" w:rsidRDefault="002942A2">
            <w:pPr>
              <w:keepNext/>
              <w:adjustRightInd w:val="0"/>
              <w:rPr>
                <w:rFonts w:ascii="Arial" w:hAnsi="Arial" w:cs="Arial"/>
                <w:color w:val="000000"/>
                <w:sz w:val="22"/>
                <w:szCs w:val="22"/>
              </w:rPr>
            </w:pPr>
            <w:r>
              <w:rPr>
                <w:rFonts w:ascii="Arial" w:hAnsi="Arial" w:cs="Arial"/>
                <w:color w:val="000000"/>
                <w:sz w:val="22"/>
                <w:szCs w:val="22"/>
              </w:rPr>
              <w:t>Soit de rechercher les caractéristiques d’un ou plusieurs gènes susceptibles d’être à l’origine du développement d’une maladie chez une personne ou les membres de sa famille potentiellement concernés;</w:t>
            </w:r>
          </w:p>
        </w:tc>
      </w:tr>
      <w:tr w:rsidR="004B747D" w:rsidTr="00154963">
        <w:tblPrEx>
          <w:jc w:val="left"/>
        </w:tblPrEx>
        <w:trPr>
          <w:gridAfter w:val="2"/>
          <w:wAfter w:w="90" w:type="dxa"/>
          <w:cantSplit/>
        </w:trPr>
        <w:tc>
          <w:tcPr>
            <w:tcW w:w="1164" w:type="dxa"/>
            <w:tcBorders>
              <w:top w:val="nil"/>
              <w:left w:val="nil"/>
              <w:bottom w:val="nil"/>
              <w:right w:val="nil"/>
            </w:tcBorders>
            <w:shd w:val="clear" w:color="auto" w:fill="FFFFFF"/>
            <w:tcMar>
              <w:right w:w="80" w:type="dxa"/>
            </w:tcMar>
          </w:tcPr>
          <w:p w:rsidR="004B747D" w:rsidRDefault="002942A2">
            <w:pPr>
              <w:adjustRightInd w:val="0"/>
              <w:jc w:val="right"/>
              <w:rPr>
                <w:rFonts w:ascii="Arial" w:hAnsi="Arial" w:cs="Arial"/>
                <w:color w:val="000000"/>
                <w:sz w:val="22"/>
                <w:szCs w:val="22"/>
              </w:rPr>
            </w:pPr>
            <w:r>
              <w:rPr>
                <w:rFonts w:ascii="Arial" w:hAnsi="Arial" w:cs="Arial"/>
                <w:color w:val="000000"/>
                <w:sz w:val="22"/>
                <w:szCs w:val="22"/>
              </w:rPr>
              <w:t>•</w:t>
            </w:r>
          </w:p>
        </w:tc>
        <w:tc>
          <w:tcPr>
            <w:tcW w:w="8081" w:type="dxa"/>
            <w:tcBorders>
              <w:top w:val="nil"/>
              <w:left w:val="nil"/>
              <w:bottom w:val="nil"/>
              <w:right w:val="nil"/>
            </w:tcBorders>
            <w:shd w:val="clear" w:color="auto" w:fill="FFFFFF"/>
          </w:tcPr>
          <w:p w:rsidR="004B747D" w:rsidRDefault="002942A2">
            <w:pPr>
              <w:adjustRightInd w:val="0"/>
              <w:rPr>
                <w:rFonts w:ascii="Arial" w:hAnsi="Arial" w:cs="Arial"/>
                <w:color w:val="000000"/>
                <w:sz w:val="22"/>
                <w:szCs w:val="22"/>
              </w:rPr>
            </w:pPr>
            <w:r>
              <w:rPr>
                <w:rFonts w:ascii="Arial" w:hAnsi="Arial" w:cs="Arial"/>
                <w:color w:val="000000"/>
                <w:sz w:val="22"/>
                <w:szCs w:val="22"/>
              </w:rPr>
              <w:t>Soit d’adapter la prise en charge médicale d’une personne selon ses caractéristiques génétiques.</w:t>
            </w:r>
          </w:p>
        </w:tc>
      </w:tr>
      <w:tr w:rsidR="004B747D" w:rsidTr="00154963">
        <w:trPr>
          <w:cantSplit/>
          <w:jc w:val="center"/>
        </w:trPr>
        <w:tc>
          <w:tcPr>
            <w:tcW w:w="9335" w:type="dxa"/>
            <w:gridSpan w:val="4"/>
            <w:tcBorders>
              <w:top w:val="nil"/>
              <w:left w:val="nil"/>
              <w:bottom w:val="nil"/>
              <w:right w:val="nil"/>
            </w:tcBorders>
            <w:shd w:val="clear" w:color="auto" w:fill="FFFFFF"/>
          </w:tcPr>
          <w:p w:rsidR="004B747D" w:rsidRDefault="002942A2">
            <w:pPr>
              <w:adjustRightInd w:val="0"/>
              <w:jc w:val="both"/>
              <w:rPr>
                <w:rFonts w:ascii="Arial" w:hAnsi="Arial" w:cs="Arial"/>
                <w:color w:val="000000"/>
                <w:sz w:val="22"/>
                <w:szCs w:val="22"/>
              </w:rPr>
            </w:pPr>
            <w:r>
              <w:rPr>
                <w:rFonts w:ascii="Arial" w:hAnsi="Arial" w:cs="Arial"/>
                <w:color w:val="000000"/>
                <w:sz w:val="22"/>
                <w:szCs w:val="22"/>
              </w:rPr>
              <w:br/>
              <w:t>Les examens de génétique somatique et les examens réalisés dans le cadre du don (notamment analyses HLA dans le cadre de la greffe) sont en dehors du champ de la loi de bioéthique et donc de ce rapport annuel d’activité.</w:t>
            </w:r>
          </w:p>
        </w:tc>
      </w:tr>
      <w:tr w:rsidR="004B747D" w:rsidTr="00154963">
        <w:trPr>
          <w:cantSplit/>
          <w:jc w:val="center"/>
        </w:trPr>
        <w:tc>
          <w:tcPr>
            <w:tcW w:w="9335" w:type="dxa"/>
            <w:gridSpan w:val="4"/>
            <w:tcBorders>
              <w:top w:val="nil"/>
              <w:left w:val="nil"/>
              <w:bottom w:val="nil"/>
              <w:right w:val="nil"/>
            </w:tcBorders>
            <w:shd w:val="clear" w:color="auto" w:fill="FFFFFF"/>
          </w:tcPr>
          <w:p w:rsidR="004B747D" w:rsidRDefault="002942A2">
            <w:pPr>
              <w:adjustRightInd w:val="0"/>
              <w:jc w:val="both"/>
              <w:rPr>
                <w:rFonts w:ascii="Arial" w:hAnsi="Arial" w:cs="Arial"/>
                <w:color w:val="000000"/>
                <w:sz w:val="22"/>
                <w:szCs w:val="22"/>
              </w:rPr>
            </w:pPr>
            <w:r>
              <w:rPr>
                <w:rFonts w:ascii="Arial" w:hAnsi="Arial" w:cs="Arial"/>
                <w:color w:val="000000"/>
                <w:sz w:val="22"/>
                <w:szCs w:val="22"/>
              </w:rPr>
              <w:br/>
              <w:t xml:space="preserve">Différentes techniques permettent d’analyser les caractéristiques génétiques. Si l’anomalie génétique est visible au niveau du chromosome, les techniques utilisées seront le plus souvent des techniques de cytogénétique (caryotype) y compris de cytogénétique moléculaire (FISH). Si l’anomalie se situe au niveau de la molécule d’ADN, du gène, une technique de génétique moléculaire sera plutôt employée. Cette frontière autrefois franche entre cytogénétique et génétique moléculaire tend à disparaitre avec l'apparition de techniques qui permettent d’appréhender des remaniements chromosomiques au niveau moléculaire (analyse chromosomique par puce à ADN </w:t>
            </w:r>
            <w:r w:rsidR="006C6FD9">
              <w:rPr>
                <w:rFonts w:ascii="Arial" w:hAnsi="Arial" w:cs="Arial"/>
                <w:color w:val="000000"/>
                <w:sz w:val="22"/>
                <w:szCs w:val="22"/>
              </w:rPr>
              <w:t>(ACPA)</w:t>
            </w:r>
            <w:r>
              <w:rPr>
                <w:rFonts w:ascii="Arial" w:hAnsi="Arial" w:cs="Arial"/>
                <w:color w:val="000000"/>
                <w:sz w:val="22"/>
                <w:szCs w:val="22"/>
              </w:rPr>
              <w:t>; techniques de séquençage à haut débit aussi appelées séquençage de nouvelle génération ou NGS).</w:t>
            </w:r>
          </w:p>
          <w:p w:rsidR="006C6FD9" w:rsidRDefault="006C6FD9">
            <w:pPr>
              <w:adjustRightInd w:val="0"/>
              <w:jc w:val="both"/>
              <w:rPr>
                <w:rFonts w:ascii="Arial" w:hAnsi="Arial" w:cs="Arial"/>
                <w:color w:val="000000"/>
                <w:sz w:val="22"/>
                <w:szCs w:val="22"/>
              </w:rPr>
            </w:pPr>
          </w:p>
          <w:p w:rsidR="006C6FD9" w:rsidRPr="006C6FD9" w:rsidRDefault="006C6FD9" w:rsidP="006C6FD9">
            <w:pPr>
              <w:adjustRightInd w:val="0"/>
              <w:jc w:val="both"/>
              <w:rPr>
                <w:rFonts w:ascii="Arial" w:hAnsi="Arial" w:cs="Arial"/>
                <w:color w:val="000000"/>
                <w:sz w:val="22"/>
                <w:szCs w:val="22"/>
              </w:rPr>
            </w:pPr>
            <w:r w:rsidRPr="006C6FD9">
              <w:rPr>
                <w:rFonts w:ascii="Arial" w:hAnsi="Arial" w:cs="Arial"/>
                <w:color w:val="000000"/>
                <w:sz w:val="22"/>
                <w:szCs w:val="22"/>
              </w:rPr>
              <w:t xml:space="preserve">L'offre de soin dans la région Pays de la Loire est plutôt cohérente </w:t>
            </w:r>
            <w:r>
              <w:rPr>
                <w:rFonts w:ascii="Arial" w:hAnsi="Arial" w:cs="Arial"/>
                <w:color w:val="000000"/>
                <w:sz w:val="22"/>
                <w:szCs w:val="22"/>
              </w:rPr>
              <w:t>au regard de</w:t>
            </w:r>
            <w:r w:rsidRPr="006C6FD9">
              <w:rPr>
                <w:rFonts w:ascii="Arial" w:hAnsi="Arial" w:cs="Arial"/>
                <w:color w:val="000000"/>
                <w:sz w:val="22"/>
                <w:szCs w:val="22"/>
              </w:rPr>
              <w:t xml:space="preserve"> sa population qui représente 5,6% de la population française. En effet, 5,3% des laboratoires autorisés le sont dans cette région. </w:t>
            </w:r>
            <w:r>
              <w:rPr>
                <w:rFonts w:ascii="Arial" w:hAnsi="Arial" w:cs="Arial"/>
                <w:color w:val="000000"/>
                <w:sz w:val="22"/>
                <w:szCs w:val="22"/>
              </w:rPr>
              <w:t>L</w:t>
            </w:r>
            <w:r w:rsidRPr="006C6FD9">
              <w:rPr>
                <w:rFonts w:ascii="Arial" w:hAnsi="Arial" w:cs="Arial"/>
                <w:color w:val="000000"/>
                <w:sz w:val="22"/>
                <w:szCs w:val="22"/>
              </w:rPr>
              <w:t xml:space="preserve">’activité déclarée de ces laboratoires représente 4,4% des caryotypes français et 3,9% des examens de génétique moléculaire. 5,7% des examens réalisés par ACPA (analyses </w:t>
            </w:r>
            <w:proofErr w:type="spellStart"/>
            <w:r w:rsidRPr="006C6FD9">
              <w:rPr>
                <w:rFonts w:ascii="Arial" w:hAnsi="Arial" w:cs="Arial"/>
                <w:color w:val="000000"/>
                <w:sz w:val="22"/>
                <w:szCs w:val="22"/>
              </w:rPr>
              <w:t>pangénomiques</w:t>
            </w:r>
            <w:proofErr w:type="spellEnd"/>
            <w:r w:rsidRPr="006C6FD9">
              <w:rPr>
                <w:rFonts w:ascii="Arial" w:hAnsi="Arial" w:cs="Arial"/>
                <w:color w:val="000000"/>
                <w:sz w:val="22"/>
                <w:szCs w:val="22"/>
              </w:rPr>
              <w:t>) et rendus au prescripteur le sont en Pays de la Loire. Cette région offre 27 diagnostics qui ne sont proposés par aucun autre laboratoire sur le territoire national. En 2016, la technique de NGS a été utilisée au moins une fois par 2 laboratoires de Pays de la Loire (94 laboratoires au niveau national).</w:t>
            </w:r>
          </w:p>
          <w:p w:rsidR="006C6FD9" w:rsidRDefault="006C6FD9" w:rsidP="006C6FD9">
            <w:pPr>
              <w:adjustRightInd w:val="0"/>
              <w:jc w:val="both"/>
              <w:rPr>
                <w:rFonts w:ascii="Arial" w:hAnsi="Arial" w:cs="Arial"/>
                <w:color w:val="000000"/>
                <w:sz w:val="22"/>
                <w:szCs w:val="22"/>
              </w:rPr>
            </w:pPr>
            <w:r w:rsidRPr="006C6FD9">
              <w:rPr>
                <w:rFonts w:ascii="Arial" w:hAnsi="Arial" w:cs="Arial"/>
                <w:color w:val="000000"/>
                <w:sz w:val="22"/>
                <w:szCs w:val="22"/>
              </w:rPr>
              <w:t>Il est néanmoins important de ne pas oublier que la génétique postnatale concerne le plus souvent des maladies rares pour lesquelles l'offre de soins s'analyse plutôt au niveau national qu'au niveau régional.</w:t>
            </w:r>
          </w:p>
        </w:tc>
      </w:tr>
    </w:tbl>
    <w:p w:rsidR="004B747D" w:rsidRDefault="004B747D">
      <w:pPr>
        <w:adjustRightInd w:val="0"/>
        <w:rPr>
          <w:rFonts w:ascii="Arial" w:hAnsi="Arial" w:cs="Arial"/>
          <w:color w:val="000000"/>
          <w:sz w:val="22"/>
          <w:szCs w:val="22"/>
        </w:rPr>
        <w:sectPr w:rsidR="004B747D">
          <w:headerReference w:type="default" r:id="rId15"/>
          <w:footerReference w:type="default" r:id="rId16"/>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53"/>
        <w:gridCol w:w="1790"/>
        <w:gridCol w:w="422"/>
        <w:gridCol w:w="872"/>
        <w:gridCol w:w="124"/>
        <w:gridCol w:w="1275"/>
        <w:gridCol w:w="1645"/>
        <w:gridCol w:w="50"/>
        <w:gridCol w:w="897"/>
        <w:gridCol w:w="1898"/>
        <w:gridCol w:w="36"/>
        <w:gridCol w:w="9"/>
      </w:tblGrid>
      <w:tr w:rsidR="004B747D" w:rsidTr="00817F37">
        <w:trPr>
          <w:cantSplit/>
          <w:jc w:val="center"/>
        </w:trPr>
        <w:tc>
          <w:tcPr>
            <w:tcW w:w="9071" w:type="dxa"/>
            <w:gridSpan w:val="12"/>
            <w:tcBorders>
              <w:top w:val="nil"/>
              <w:left w:val="nil"/>
              <w:bottom w:val="nil"/>
              <w:right w:val="nil"/>
            </w:tcBorders>
            <w:shd w:val="clear" w:color="auto" w:fill="FFFFFF"/>
          </w:tcPr>
          <w:p w:rsidR="004B747D" w:rsidRDefault="002942A2">
            <w:pPr>
              <w:adjustRightInd w:val="0"/>
              <w:jc w:val="both"/>
              <w:rPr>
                <w:rFonts w:ascii="Arial Black" w:hAnsi="Arial Black" w:cs="Arial Black"/>
                <w:color w:val="4682B4"/>
                <w:sz w:val="32"/>
                <w:szCs w:val="32"/>
              </w:rPr>
            </w:pPr>
            <w:bookmarkStart w:id="6" w:name="IDX5"/>
            <w:bookmarkEnd w:id="6"/>
            <w:r>
              <w:rPr>
                <w:rFonts w:ascii="Arial Black" w:hAnsi="Arial Black" w:cs="Arial Black"/>
                <w:color w:val="4682B4"/>
                <w:sz w:val="32"/>
                <w:szCs w:val="32"/>
              </w:rPr>
              <w:t>Tableaux</w:t>
            </w:r>
          </w:p>
        </w:tc>
      </w:tr>
      <w:tr w:rsidR="004B747D" w:rsidTr="00817F37">
        <w:trPr>
          <w:cantSplit/>
          <w:jc w:val="center"/>
        </w:trPr>
        <w:tc>
          <w:tcPr>
            <w:tcW w:w="9071" w:type="dxa"/>
            <w:gridSpan w:val="12"/>
            <w:tcBorders>
              <w:top w:val="nil"/>
              <w:left w:val="nil"/>
              <w:bottom w:val="nil"/>
              <w:right w:val="nil"/>
            </w:tcBorders>
            <w:shd w:val="clear" w:color="auto" w:fill="FFFFFF"/>
          </w:tcPr>
          <w:p w:rsidR="004B747D" w:rsidRDefault="002942A2" w:rsidP="00817F37">
            <w:pPr>
              <w:adjustRightInd w:val="0"/>
              <w:spacing w:after="24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CPDPN1. Nombre de naissances dans la région Pays de la Loire et en France en 2016</w:t>
            </w:r>
          </w:p>
        </w:tc>
      </w:tr>
      <w:tr w:rsidR="004B747D" w:rsidTr="00817F37">
        <w:tblPrEx>
          <w:jc w:val="left"/>
        </w:tblPrEx>
        <w:trPr>
          <w:gridBefore w:val="1"/>
          <w:gridAfter w:val="4"/>
          <w:wBefore w:w="53" w:type="dxa"/>
          <w:wAfter w:w="2840" w:type="dxa"/>
          <w:cantSplit/>
          <w:tblHeader/>
        </w:trPr>
        <w:tc>
          <w:tcPr>
            <w:tcW w:w="3084" w:type="dxa"/>
            <w:gridSpan w:val="3"/>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Périmètre géographique</w:t>
            </w:r>
          </w:p>
        </w:tc>
        <w:tc>
          <w:tcPr>
            <w:tcW w:w="3094" w:type="dxa"/>
            <w:gridSpan w:val="4"/>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naissances</w:t>
            </w:r>
            <w:r>
              <w:rPr>
                <w:rFonts w:ascii="Arial" w:hAnsi="Arial" w:cs="Arial"/>
                <w:b/>
                <w:bCs/>
                <w:color w:val="000000"/>
                <w:sz w:val="18"/>
                <w:szCs w:val="18"/>
                <w:vertAlign w:val="superscript"/>
              </w:rPr>
              <w:t>££</w:t>
            </w:r>
          </w:p>
        </w:tc>
      </w:tr>
      <w:tr w:rsidR="004B747D" w:rsidTr="00817F37">
        <w:tblPrEx>
          <w:jc w:val="left"/>
        </w:tblPrEx>
        <w:trPr>
          <w:gridBefore w:val="1"/>
          <w:gridAfter w:val="4"/>
          <w:wBefore w:w="53" w:type="dxa"/>
          <w:wAfter w:w="2840" w:type="dxa"/>
          <w:cantSplit/>
        </w:trPr>
        <w:tc>
          <w:tcPr>
            <w:tcW w:w="3084" w:type="dxa"/>
            <w:gridSpan w:val="3"/>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Pays de la Loire</w:t>
            </w:r>
          </w:p>
        </w:tc>
        <w:tc>
          <w:tcPr>
            <w:tcW w:w="3094" w:type="dxa"/>
            <w:gridSpan w:val="4"/>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40 887</w:t>
            </w:r>
          </w:p>
        </w:tc>
      </w:tr>
      <w:tr w:rsidR="004B747D" w:rsidTr="00817F37">
        <w:trPr>
          <w:cantSplit/>
          <w:jc w:val="center"/>
        </w:trPr>
        <w:tc>
          <w:tcPr>
            <w:tcW w:w="9071" w:type="dxa"/>
            <w:gridSpan w:val="12"/>
            <w:tcBorders>
              <w:top w:val="nil"/>
              <w:left w:val="nil"/>
              <w:bottom w:val="nil"/>
              <w:right w:val="nil"/>
            </w:tcBorders>
            <w:shd w:val="clear" w:color="auto" w:fill="FFFFFF"/>
          </w:tcPr>
          <w:p w:rsidR="004B747D" w:rsidRDefault="002942A2" w:rsidP="0094432E">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France entière : France métropolitaine et départements ou régions d'outre-mer.</w:t>
            </w:r>
            <w:r>
              <w:rPr>
                <w:rFonts w:ascii="Arial" w:hAnsi="Arial" w:cs="Arial"/>
                <w:i/>
                <w:iCs/>
                <w:color w:val="000000"/>
                <w:sz w:val="16"/>
                <w:szCs w:val="16"/>
              </w:rPr>
              <w:br/>
            </w:r>
            <w:r>
              <w:rPr>
                <w:rFonts w:ascii="Arial" w:hAnsi="Arial" w:cs="Arial"/>
                <w:i/>
                <w:iCs/>
                <w:color w:val="000000"/>
                <w:sz w:val="16"/>
                <w:szCs w:val="16"/>
                <w:vertAlign w:val="superscript"/>
              </w:rPr>
              <w:t>££</w:t>
            </w:r>
            <w:r>
              <w:rPr>
                <w:rFonts w:ascii="Arial" w:hAnsi="Arial" w:cs="Arial"/>
                <w:i/>
                <w:iCs/>
                <w:color w:val="000000"/>
                <w:sz w:val="16"/>
                <w:szCs w:val="16"/>
              </w:rPr>
              <w:t xml:space="preserve"> Nés vivants domiciliés.</w:t>
            </w:r>
            <w:r w:rsidR="0094432E">
              <w:rPr>
                <w:rFonts w:ascii="Arial" w:hAnsi="Arial" w:cs="Arial"/>
                <w:i/>
                <w:iCs/>
                <w:color w:val="000000"/>
                <w:sz w:val="16"/>
                <w:szCs w:val="16"/>
              </w:rPr>
              <w:t xml:space="preserve"> </w:t>
            </w:r>
            <w:r>
              <w:rPr>
                <w:rFonts w:ascii="Arial" w:hAnsi="Arial" w:cs="Arial"/>
                <w:i/>
                <w:iCs/>
                <w:color w:val="000000"/>
                <w:sz w:val="16"/>
                <w:szCs w:val="16"/>
              </w:rPr>
              <w:t>Source: statistiques de l'état civil - INSEE.</w:t>
            </w:r>
          </w:p>
        </w:tc>
      </w:tr>
      <w:tr w:rsidR="004B747D" w:rsidTr="00817F37">
        <w:trPr>
          <w:cantSplit/>
          <w:jc w:val="center"/>
        </w:trPr>
        <w:tc>
          <w:tcPr>
            <w:tcW w:w="9071" w:type="dxa"/>
            <w:gridSpan w:val="12"/>
            <w:tcBorders>
              <w:top w:val="nil"/>
              <w:left w:val="nil"/>
              <w:bottom w:val="nil"/>
              <w:right w:val="nil"/>
            </w:tcBorders>
            <w:shd w:val="clear" w:color="auto" w:fill="FFFFFF"/>
          </w:tcPr>
          <w:p w:rsidR="004B747D" w:rsidRDefault="002942A2" w:rsidP="00817F37">
            <w:pPr>
              <w:adjustRightInd w:val="0"/>
              <w:spacing w:after="12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CPDPN2. Activité des CPDPN de la région Pays de la Loire en 2016</w:t>
            </w:r>
          </w:p>
        </w:tc>
      </w:tr>
      <w:tr w:rsidR="004B747D" w:rsidTr="00817F37">
        <w:tblPrEx>
          <w:jc w:val="left"/>
        </w:tblPrEx>
        <w:trPr>
          <w:gridBefore w:val="1"/>
          <w:gridAfter w:val="2"/>
          <w:wBefore w:w="53" w:type="dxa"/>
          <w:wAfter w:w="45" w:type="dxa"/>
          <w:cantSplit/>
          <w:tblHeader/>
        </w:trPr>
        <w:tc>
          <w:tcPr>
            <w:tcW w:w="2212" w:type="dxa"/>
            <w:gridSpan w:val="2"/>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b/>
                <w:bCs/>
                <w:color w:val="000000"/>
                <w:sz w:val="18"/>
                <w:szCs w:val="18"/>
              </w:rPr>
            </w:pPr>
            <w:bookmarkStart w:id="7" w:name="IDX6"/>
            <w:bookmarkEnd w:id="7"/>
            <w:r>
              <w:rPr>
                <w:rFonts w:ascii="Arial" w:hAnsi="Arial" w:cs="Arial"/>
                <w:b/>
                <w:bCs/>
                <w:color w:val="000000"/>
                <w:sz w:val="18"/>
                <w:szCs w:val="18"/>
              </w:rPr>
              <w:t>Ville</w:t>
            </w:r>
          </w:p>
        </w:tc>
        <w:tc>
          <w:tcPr>
            <w:tcW w:w="3916" w:type="dxa"/>
            <w:gridSpan w:val="4"/>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Etablissement</w:t>
            </w:r>
          </w:p>
        </w:tc>
        <w:tc>
          <w:tcPr>
            <w:tcW w:w="2845" w:type="dxa"/>
            <w:gridSpan w:val="3"/>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Dossiers examinés</w:t>
            </w:r>
            <w:r>
              <w:rPr>
                <w:rFonts w:ascii="Arial" w:hAnsi="Arial" w:cs="Arial"/>
                <w:b/>
                <w:bCs/>
                <w:color w:val="000000"/>
                <w:sz w:val="18"/>
                <w:szCs w:val="18"/>
                <w:vertAlign w:val="superscript"/>
              </w:rPr>
              <w:t>£</w:t>
            </w:r>
          </w:p>
        </w:tc>
      </w:tr>
      <w:tr w:rsidR="004B747D" w:rsidTr="00817F37">
        <w:tblPrEx>
          <w:jc w:val="left"/>
        </w:tblPrEx>
        <w:trPr>
          <w:gridBefore w:val="1"/>
          <w:gridAfter w:val="2"/>
          <w:wBefore w:w="53" w:type="dxa"/>
          <w:wAfter w:w="45" w:type="dxa"/>
          <w:cantSplit/>
        </w:trPr>
        <w:tc>
          <w:tcPr>
            <w:tcW w:w="2212"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ANGERS</w:t>
            </w:r>
          </w:p>
        </w:tc>
        <w:tc>
          <w:tcPr>
            <w:tcW w:w="3916" w:type="dxa"/>
            <w:gridSpan w:val="4"/>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CHU D'ANGERS</w:t>
            </w:r>
          </w:p>
        </w:tc>
        <w:tc>
          <w:tcPr>
            <w:tcW w:w="2845" w:type="dxa"/>
            <w:gridSpan w:val="3"/>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887</w:t>
            </w:r>
          </w:p>
        </w:tc>
      </w:tr>
      <w:tr w:rsidR="004B747D" w:rsidTr="00817F37">
        <w:tblPrEx>
          <w:jc w:val="left"/>
        </w:tblPrEx>
        <w:trPr>
          <w:gridBefore w:val="1"/>
          <w:gridAfter w:val="2"/>
          <w:wBefore w:w="53" w:type="dxa"/>
          <w:wAfter w:w="45" w:type="dxa"/>
          <w:cantSplit/>
        </w:trPr>
        <w:tc>
          <w:tcPr>
            <w:tcW w:w="2212"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rPr>
                <w:rFonts w:ascii="Arial" w:hAnsi="Arial" w:cs="Arial"/>
                <w:color w:val="000000"/>
                <w:sz w:val="18"/>
                <w:szCs w:val="18"/>
              </w:rPr>
            </w:pPr>
            <w:r>
              <w:rPr>
                <w:rFonts w:ascii="Arial" w:hAnsi="Arial" w:cs="Arial"/>
                <w:color w:val="000000"/>
                <w:sz w:val="18"/>
                <w:szCs w:val="18"/>
              </w:rPr>
              <w:t>LE MANS</w:t>
            </w:r>
          </w:p>
        </w:tc>
        <w:tc>
          <w:tcPr>
            <w:tcW w:w="3916" w:type="dxa"/>
            <w:gridSpan w:val="4"/>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rPr>
                <w:rFonts w:ascii="Arial" w:hAnsi="Arial" w:cs="Arial"/>
                <w:color w:val="000000"/>
                <w:sz w:val="18"/>
                <w:szCs w:val="18"/>
              </w:rPr>
            </w:pPr>
            <w:r>
              <w:rPr>
                <w:rFonts w:ascii="Arial" w:hAnsi="Arial" w:cs="Arial"/>
                <w:color w:val="000000"/>
                <w:sz w:val="18"/>
                <w:szCs w:val="18"/>
              </w:rPr>
              <w:t>CH DU MANS</w:t>
            </w:r>
          </w:p>
        </w:tc>
        <w:tc>
          <w:tcPr>
            <w:tcW w:w="2845" w:type="dxa"/>
            <w:gridSpan w:val="3"/>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584</w:t>
            </w:r>
          </w:p>
        </w:tc>
      </w:tr>
      <w:tr w:rsidR="004B747D" w:rsidTr="00817F37">
        <w:tblPrEx>
          <w:jc w:val="left"/>
        </w:tblPrEx>
        <w:trPr>
          <w:gridBefore w:val="1"/>
          <w:gridAfter w:val="2"/>
          <w:wBefore w:w="53" w:type="dxa"/>
          <w:wAfter w:w="45" w:type="dxa"/>
          <w:cantSplit/>
        </w:trPr>
        <w:tc>
          <w:tcPr>
            <w:tcW w:w="2212"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NANTES</w:t>
            </w:r>
          </w:p>
        </w:tc>
        <w:tc>
          <w:tcPr>
            <w:tcW w:w="3916" w:type="dxa"/>
            <w:gridSpan w:val="4"/>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CHU DE NANTES</w:t>
            </w:r>
          </w:p>
        </w:tc>
        <w:tc>
          <w:tcPr>
            <w:tcW w:w="2845" w:type="dxa"/>
            <w:gridSpan w:val="3"/>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669</w:t>
            </w:r>
          </w:p>
        </w:tc>
      </w:tr>
      <w:tr w:rsidR="004B747D" w:rsidTr="00817F37">
        <w:trPr>
          <w:cantSplit/>
          <w:jc w:val="center"/>
        </w:trPr>
        <w:tc>
          <w:tcPr>
            <w:tcW w:w="9071" w:type="dxa"/>
            <w:gridSpan w:val="12"/>
            <w:tcBorders>
              <w:top w:val="nil"/>
              <w:left w:val="nil"/>
              <w:bottom w:val="nil"/>
              <w:right w:val="nil"/>
            </w:tcBorders>
            <w:shd w:val="clear" w:color="auto" w:fill="FFFFFF"/>
          </w:tcPr>
          <w:p w:rsidR="004B747D" w:rsidRDefault="002942A2">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Dossiers examinés avec avis rendu aux patientes ou aux médecins référents.</w:t>
            </w:r>
          </w:p>
        </w:tc>
      </w:tr>
      <w:tr w:rsidR="004B747D" w:rsidTr="00817F37">
        <w:trPr>
          <w:cantSplit/>
          <w:jc w:val="center"/>
        </w:trPr>
        <w:tc>
          <w:tcPr>
            <w:tcW w:w="9071" w:type="dxa"/>
            <w:gridSpan w:val="12"/>
            <w:tcBorders>
              <w:top w:val="nil"/>
              <w:left w:val="nil"/>
              <w:bottom w:val="nil"/>
              <w:right w:val="nil"/>
            </w:tcBorders>
            <w:shd w:val="clear" w:color="auto" w:fill="FFFFFF"/>
          </w:tcPr>
          <w:p w:rsidR="004B747D" w:rsidRDefault="002942A2" w:rsidP="000A4B98">
            <w:pPr>
              <w:adjustRightInd w:val="0"/>
              <w:spacing w:before="120" w:after="24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CPDPN3. Evolution de l'activité des CPDPN de la région Pays de la Loire et de la France entre 2013 et 2016</w:t>
            </w:r>
          </w:p>
        </w:tc>
      </w:tr>
      <w:tr w:rsidR="004B747D" w:rsidTr="00817F37">
        <w:tblPrEx>
          <w:jc w:val="left"/>
        </w:tblPrEx>
        <w:trPr>
          <w:gridBefore w:val="1"/>
          <w:gridAfter w:val="1"/>
          <w:wBefore w:w="53" w:type="dxa"/>
          <w:wAfter w:w="9" w:type="dxa"/>
          <w:cantSplit/>
          <w:tblHeader/>
        </w:trPr>
        <w:tc>
          <w:tcPr>
            <w:tcW w:w="9009" w:type="dxa"/>
            <w:gridSpan w:val="10"/>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b/>
                <w:bCs/>
                <w:color w:val="000000"/>
                <w:sz w:val="18"/>
                <w:szCs w:val="18"/>
              </w:rPr>
            </w:pPr>
            <w:bookmarkStart w:id="8" w:name="IDX7"/>
            <w:bookmarkEnd w:id="8"/>
            <w:r>
              <w:rPr>
                <w:rFonts w:ascii="Arial" w:hAnsi="Arial" w:cs="Arial"/>
                <w:b/>
                <w:bCs/>
                <w:color w:val="000000"/>
                <w:sz w:val="18"/>
                <w:szCs w:val="18"/>
              </w:rPr>
              <w:lastRenderedPageBreak/>
              <w:t>3.a Nombre de dossiers examinés, file active et attestations d'IMG délivrées</w:t>
            </w:r>
          </w:p>
        </w:tc>
      </w:tr>
      <w:tr w:rsidR="004B747D" w:rsidTr="00493C1B">
        <w:tblPrEx>
          <w:jc w:val="left"/>
        </w:tblPrEx>
        <w:trPr>
          <w:gridBefore w:val="1"/>
          <w:gridAfter w:val="1"/>
          <w:wBefore w:w="53" w:type="dxa"/>
          <w:wAfter w:w="9" w:type="dxa"/>
          <w:cantSplit/>
          <w:tblHeader/>
        </w:trPr>
        <w:tc>
          <w:tcPr>
            <w:tcW w:w="1790" w:type="dxa"/>
            <w:tcBorders>
              <w:top w:val="nil"/>
              <w:left w:val="single" w:sz="4" w:space="0" w:color="000000"/>
              <w:bottom w:val="single" w:sz="4" w:space="0" w:color="000000"/>
              <w:right w:val="nil"/>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Périmètre géographique</w:t>
            </w:r>
          </w:p>
        </w:tc>
        <w:tc>
          <w:tcPr>
            <w:tcW w:w="1418" w:type="dxa"/>
            <w:gridSpan w:val="3"/>
            <w:tcBorders>
              <w:top w:val="nil"/>
              <w:left w:val="single" w:sz="4" w:space="0" w:color="000000"/>
              <w:bottom w:val="single" w:sz="4" w:space="0" w:color="000000"/>
              <w:right w:val="nil"/>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Période d'activité</w:t>
            </w:r>
          </w:p>
        </w:tc>
        <w:tc>
          <w:tcPr>
            <w:tcW w:w="1275" w:type="dxa"/>
            <w:tcBorders>
              <w:top w:val="nil"/>
              <w:left w:val="single" w:sz="4" w:space="0" w:color="000000"/>
              <w:bottom w:val="single" w:sz="4" w:space="0" w:color="000000"/>
              <w:right w:val="nil"/>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Dossiers examinés</w:t>
            </w:r>
          </w:p>
        </w:tc>
        <w:tc>
          <w:tcPr>
            <w:tcW w:w="2592" w:type="dxa"/>
            <w:gridSpan w:val="3"/>
            <w:tcBorders>
              <w:top w:val="nil"/>
              <w:left w:val="single" w:sz="4" w:space="0" w:color="000000"/>
              <w:bottom w:val="single" w:sz="4" w:space="0" w:color="000000"/>
              <w:right w:val="nil"/>
            </w:tcBorders>
            <w:shd w:val="clear" w:color="auto" w:fill="FFFFFF"/>
            <w:tcMar>
              <w:left w:w="48" w:type="dxa"/>
              <w:right w:w="48" w:type="dxa"/>
            </w:tcMar>
            <w:vAlign w:val="center"/>
          </w:tcPr>
          <w:p w:rsidR="004B747D" w:rsidRDefault="002942A2" w:rsidP="00493C1B">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Femmes/couples</w:t>
            </w:r>
            <w:r w:rsidR="00493C1B">
              <w:rPr>
                <w:rFonts w:ascii="Arial" w:hAnsi="Arial" w:cs="Arial"/>
                <w:b/>
                <w:bCs/>
                <w:color w:val="000000"/>
                <w:sz w:val="18"/>
                <w:szCs w:val="18"/>
              </w:rPr>
              <w:t xml:space="preserve"> </w:t>
            </w:r>
            <w:r>
              <w:rPr>
                <w:rFonts w:ascii="Arial" w:hAnsi="Arial" w:cs="Arial"/>
                <w:b/>
                <w:bCs/>
                <w:color w:val="000000"/>
                <w:sz w:val="18"/>
                <w:szCs w:val="18"/>
              </w:rPr>
              <w:t>dont le dossier</w:t>
            </w:r>
            <w:r w:rsidR="00493C1B">
              <w:rPr>
                <w:rFonts w:ascii="Arial" w:hAnsi="Arial" w:cs="Arial"/>
                <w:b/>
                <w:bCs/>
                <w:color w:val="000000"/>
                <w:sz w:val="18"/>
                <w:szCs w:val="18"/>
              </w:rPr>
              <w:t xml:space="preserve"> </w:t>
            </w:r>
            <w:r>
              <w:rPr>
                <w:rFonts w:ascii="Arial" w:hAnsi="Arial" w:cs="Arial"/>
                <w:b/>
                <w:bCs/>
                <w:color w:val="000000"/>
                <w:sz w:val="18"/>
                <w:szCs w:val="18"/>
              </w:rPr>
              <w:t>a été examinés</w:t>
            </w:r>
          </w:p>
        </w:tc>
        <w:tc>
          <w:tcPr>
            <w:tcW w:w="1934" w:type="dxa"/>
            <w:gridSpan w:val="2"/>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Attestations d'IMG pour motif fœtal</w:t>
            </w:r>
          </w:p>
        </w:tc>
      </w:tr>
      <w:tr w:rsidR="004B747D" w:rsidTr="00493C1B">
        <w:tblPrEx>
          <w:jc w:val="left"/>
        </w:tblPrEx>
        <w:trPr>
          <w:gridBefore w:val="1"/>
          <w:gridAfter w:val="1"/>
          <w:wBefore w:w="53" w:type="dxa"/>
          <w:wAfter w:w="9" w:type="dxa"/>
          <w:cantSplit/>
        </w:trPr>
        <w:tc>
          <w:tcPr>
            <w:tcW w:w="179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rPr>
                <w:rFonts w:ascii="Arial" w:hAnsi="Arial" w:cs="Arial"/>
                <w:color w:val="000000"/>
                <w:sz w:val="18"/>
                <w:szCs w:val="18"/>
              </w:rPr>
            </w:pPr>
            <w:r>
              <w:rPr>
                <w:rFonts w:ascii="Arial" w:hAnsi="Arial" w:cs="Arial"/>
                <w:color w:val="000000"/>
                <w:sz w:val="18"/>
                <w:szCs w:val="18"/>
              </w:rPr>
              <w:t>Pays de la Loire</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1 942</w:t>
            </w:r>
          </w:p>
        </w:tc>
        <w:tc>
          <w:tcPr>
            <w:tcW w:w="2592" w:type="dxa"/>
            <w:gridSpan w:val="3"/>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1 518</w:t>
            </w:r>
          </w:p>
        </w:tc>
        <w:tc>
          <w:tcPr>
            <w:tcW w:w="1934"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398</w:t>
            </w:r>
          </w:p>
        </w:tc>
      </w:tr>
      <w:tr w:rsidR="004B747D" w:rsidTr="00493C1B">
        <w:tblPrEx>
          <w:jc w:val="left"/>
        </w:tblPrEx>
        <w:trPr>
          <w:gridBefore w:val="1"/>
          <w:gridAfter w:val="1"/>
          <w:wBefore w:w="53" w:type="dxa"/>
          <w:wAfter w:w="9" w:type="dxa"/>
          <w:cantSplit/>
        </w:trPr>
        <w:tc>
          <w:tcPr>
            <w:tcW w:w="179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pPr>
              <w:keepNext/>
              <w:adjustRightInd w:val="0"/>
              <w:rPr>
                <w:sz w:val="24"/>
                <w:szCs w:val="24"/>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1 836</w:t>
            </w:r>
          </w:p>
        </w:tc>
        <w:tc>
          <w:tcPr>
            <w:tcW w:w="2592" w:type="dxa"/>
            <w:gridSpan w:val="3"/>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1 527</w:t>
            </w:r>
          </w:p>
        </w:tc>
        <w:tc>
          <w:tcPr>
            <w:tcW w:w="1934"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407</w:t>
            </w:r>
          </w:p>
        </w:tc>
      </w:tr>
      <w:tr w:rsidR="004B747D" w:rsidTr="00493C1B">
        <w:tblPrEx>
          <w:jc w:val="left"/>
        </w:tblPrEx>
        <w:trPr>
          <w:gridBefore w:val="1"/>
          <w:gridAfter w:val="1"/>
          <w:wBefore w:w="53" w:type="dxa"/>
          <w:wAfter w:w="9" w:type="dxa"/>
          <w:cantSplit/>
        </w:trPr>
        <w:tc>
          <w:tcPr>
            <w:tcW w:w="179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pPr>
              <w:adjustRightInd w:val="0"/>
              <w:rPr>
                <w:sz w:val="24"/>
                <w:szCs w:val="24"/>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2 140</w:t>
            </w:r>
          </w:p>
        </w:tc>
        <w:tc>
          <w:tcPr>
            <w:tcW w:w="2592" w:type="dxa"/>
            <w:gridSpan w:val="3"/>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1 686</w:t>
            </w:r>
          </w:p>
        </w:tc>
        <w:tc>
          <w:tcPr>
            <w:tcW w:w="1934"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390</w:t>
            </w:r>
          </w:p>
        </w:tc>
      </w:tr>
      <w:tr w:rsidR="004B747D" w:rsidTr="00493C1B">
        <w:tblPrEx>
          <w:jc w:val="left"/>
        </w:tblPrEx>
        <w:trPr>
          <w:gridBefore w:val="1"/>
          <w:gridAfter w:val="1"/>
          <w:wBefore w:w="53" w:type="dxa"/>
          <w:wAfter w:w="9" w:type="dxa"/>
          <w:cantSplit/>
        </w:trPr>
        <w:tc>
          <w:tcPr>
            <w:tcW w:w="179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42 482</w:t>
            </w:r>
          </w:p>
        </w:tc>
        <w:tc>
          <w:tcPr>
            <w:tcW w:w="2592" w:type="dxa"/>
            <w:gridSpan w:val="3"/>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29 491</w:t>
            </w:r>
          </w:p>
        </w:tc>
        <w:tc>
          <w:tcPr>
            <w:tcW w:w="1934"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7 104</w:t>
            </w:r>
          </w:p>
        </w:tc>
      </w:tr>
      <w:tr w:rsidR="004B747D" w:rsidTr="00493C1B">
        <w:tblPrEx>
          <w:jc w:val="left"/>
        </w:tblPrEx>
        <w:trPr>
          <w:gridBefore w:val="1"/>
          <w:gridAfter w:val="1"/>
          <w:wBefore w:w="53" w:type="dxa"/>
          <w:wAfter w:w="9" w:type="dxa"/>
          <w:cantSplit/>
        </w:trPr>
        <w:tc>
          <w:tcPr>
            <w:tcW w:w="179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pPr>
              <w:keepNext/>
              <w:adjustRightInd w:val="0"/>
              <w:rPr>
                <w:sz w:val="24"/>
                <w:szCs w:val="24"/>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42 845</w:t>
            </w:r>
          </w:p>
        </w:tc>
        <w:tc>
          <w:tcPr>
            <w:tcW w:w="2592" w:type="dxa"/>
            <w:gridSpan w:val="3"/>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31 814</w:t>
            </w:r>
          </w:p>
        </w:tc>
        <w:tc>
          <w:tcPr>
            <w:tcW w:w="1934"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7 084</w:t>
            </w:r>
          </w:p>
        </w:tc>
      </w:tr>
      <w:tr w:rsidR="004B747D" w:rsidTr="00493C1B">
        <w:tblPrEx>
          <w:jc w:val="left"/>
        </w:tblPrEx>
        <w:trPr>
          <w:gridBefore w:val="1"/>
          <w:gridAfter w:val="1"/>
          <w:wBefore w:w="53" w:type="dxa"/>
          <w:wAfter w:w="9" w:type="dxa"/>
          <w:cantSplit/>
        </w:trPr>
        <w:tc>
          <w:tcPr>
            <w:tcW w:w="179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pPr>
              <w:adjustRightInd w:val="0"/>
              <w:rPr>
                <w:sz w:val="24"/>
                <w:szCs w:val="24"/>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46 511</w:t>
            </w:r>
          </w:p>
        </w:tc>
        <w:tc>
          <w:tcPr>
            <w:tcW w:w="2592" w:type="dxa"/>
            <w:gridSpan w:val="3"/>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33 154</w:t>
            </w:r>
          </w:p>
        </w:tc>
        <w:tc>
          <w:tcPr>
            <w:tcW w:w="1934"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7 045</w:t>
            </w:r>
          </w:p>
        </w:tc>
      </w:tr>
    </w:tbl>
    <w:p w:rsidR="004B747D" w:rsidRDefault="004B747D">
      <w:pPr>
        <w:adjustRightInd w:val="0"/>
        <w:rPr>
          <w:rFonts w:ascii="Arial" w:hAnsi="Arial" w:cs="Arial"/>
          <w:color w:val="000000"/>
          <w:sz w:val="18"/>
          <w:szCs w:val="18"/>
        </w:rPr>
      </w:pPr>
    </w:p>
    <w:p w:rsidR="004B747D" w:rsidRDefault="004B747D">
      <w:pPr>
        <w:adjustRightInd w:val="0"/>
        <w:rPr>
          <w:rFonts w:ascii="Arial" w:hAnsi="Arial" w:cs="Arial"/>
          <w:color w:val="000000"/>
          <w:sz w:val="18"/>
          <w:szCs w:val="18"/>
        </w:rPr>
        <w:sectPr w:rsidR="004B747D">
          <w:headerReference w:type="default" r:id="rId17"/>
          <w:footerReference w:type="default" r:id="rId18"/>
          <w:type w:val="continuous"/>
          <w:pgSz w:w="11905" w:h="16837"/>
          <w:pgMar w:top="1701" w:right="1417" w:bottom="1134" w:left="1417" w:header="600" w:footer="600" w:gutter="0"/>
          <w:cols w:space="720"/>
        </w:sectPr>
      </w:pPr>
    </w:p>
    <w:tbl>
      <w:tblPr>
        <w:tblW w:w="9014" w:type="dxa"/>
        <w:tblInd w:w="48" w:type="dxa"/>
        <w:tblLayout w:type="fixed"/>
        <w:tblCellMar>
          <w:left w:w="0" w:type="dxa"/>
          <w:right w:w="0" w:type="dxa"/>
        </w:tblCellMar>
        <w:tblLook w:val="0000" w:firstRow="0" w:lastRow="0" w:firstColumn="0" w:lastColumn="0" w:noHBand="0" w:noVBand="0"/>
      </w:tblPr>
      <w:tblGrid>
        <w:gridCol w:w="1790"/>
        <w:gridCol w:w="1418"/>
        <w:gridCol w:w="1935"/>
        <w:gridCol w:w="1892"/>
        <w:gridCol w:w="1979"/>
      </w:tblGrid>
      <w:tr w:rsidR="004B747D" w:rsidTr="00493C1B">
        <w:trPr>
          <w:cantSplit/>
          <w:tblHeader/>
        </w:trPr>
        <w:tc>
          <w:tcPr>
            <w:tcW w:w="9014" w:type="dxa"/>
            <w:gridSpan w:val="5"/>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b/>
                <w:bCs/>
                <w:color w:val="000000"/>
                <w:sz w:val="18"/>
                <w:szCs w:val="18"/>
              </w:rPr>
            </w:pPr>
            <w:bookmarkStart w:id="9" w:name="IDX8"/>
            <w:bookmarkEnd w:id="9"/>
            <w:r>
              <w:rPr>
                <w:rFonts w:ascii="Arial" w:hAnsi="Arial" w:cs="Arial"/>
                <w:b/>
                <w:bCs/>
                <w:color w:val="000000"/>
                <w:sz w:val="18"/>
                <w:szCs w:val="18"/>
              </w:rPr>
              <w:t>3.b Nombre d'actes techniques</w:t>
            </w:r>
          </w:p>
        </w:tc>
      </w:tr>
      <w:tr w:rsidR="004B747D" w:rsidTr="00493C1B">
        <w:trPr>
          <w:cantSplit/>
          <w:tblHeader/>
        </w:trPr>
        <w:tc>
          <w:tcPr>
            <w:tcW w:w="1790" w:type="dxa"/>
            <w:tcBorders>
              <w:top w:val="nil"/>
              <w:left w:val="single" w:sz="4" w:space="0" w:color="000000"/>
              <w:bottom w:val="single" w:sz="4" w:space="0" w:color="000000"/>
              <w:right w:val="nil"/>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Périmètre géographique</w:t>
            </w:r>
          </w:p>
        </w:tc>
        <w:tc>
          <w:tcPr>
            <w:tcW w:w="1418" w:type="dxa"/>
            <w:tcBorders>
              <w:top w:val="nil"/>
              <w:left w:val="single" w:sz="4" w:space="0" w:color="000000"/>
              <w:bottom w:val="single" w:sz="4" w:space="0" w:color="000000"/>
              <w:right w:val="nil"/>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Période d'activité</w:t>
            </w:r>
          </w:p>
        </w:tc>
        <w:tc>
          <w:tcPr>
            <w:tcW w:w="1935" w:type="dxa"/>
            <w:tcBorders>
              <w:top w:val="nil"/>
              <w:left w:val="single" w:sz="4" w:space="0" w:color="000000"/>
              <w:bottom w:val="single" w:sz="4" w:space="0" w:color="000000"/>
              <w:right w:val="nil"/>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Echographies</w:t>
            </w:r>
            <w:r>
              <w:rPr>
                <w:rFonts w:ascii="Arial" w:hAnsi="Arial" w:cs="Arial"/>
                <w:b/>
                <w:bCs/>
                <w:color w:val="000000"/>
                <w:sz w:val="18"/>
                <w:szCs w:val="18"/>
              </w:rPr>
              <w:br/>
              <w:t>à visée diagnostique</w:t>
            </w:r>
          </w:p>
        </w:tc>
        <w:tc>
          <w:tcPr>
            <w:tcW w:w="1892" w:type="dxa"/>
            <w:tcBorders>
              <w:top w:val="nil"/>
              <w:left w:val="single" w:sz="4" w:space="0" w:color="000000"/>
              <w:bottom w:val="single" w:sz="4" w:space="0" w:color="000000"/>
              <w:right w:val="nil"/>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Prélèvements</w:t>
            </w:r>
            <w:r>
              <w:rPr>
                <w:rFonts w:ascii="Arial" w:hAnsi="Arial" w:cs="Arial"/>
                <w:b/>
                <w:bCs/>
                <w:color w:val="000000"/>
                <w:sz w:val="18"/>
                <w:szCs w:val="18"/>
              </w:rPr>
              <w:br/>
              <w:t>à visée diagnostique</w:t>
            </w:r>
          </w:p>
        </w:tc>
        <w:tc>
          <w:tcPr>
            <w:tcW w:w="1979"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Gestes</w:t>
            </w:r>
            <w:r>
              <w:rPr>
                <w:rFonts w:ascii="Arial" w:hAnsi="Arial" w:cs="Arial"/>
                <w:b/>
                <w:bCs/>
                <w:color w:val="000000"/>
                <w:sz w:val="18"/>
                <w:szCs w:val="18"/>
              </w:rPr>
              <w:br/>
              <w:t>à visée thérapeutique</w:t>
            </w:r>
          </w:p>
        </w:tc>
      </w:tr>
      <w:tr w:rsidR="004B747D" w:rsidTr="00493C1B">
        <w:trPr>
          <w:cantSplit/>
        </w:trPr>
        <w:tc>
          <w:tcPr>
            <w:tcW w:w="179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rPr>
                <w:rFonts w:ascii="Arial" w:hAnsi="Arial" w:cs="Arial"/>
                <w:color w:val="000000"/>
                <w:sz w:val="18"/>
                <w:szCs w:val="18"/>
              </w:rPr>
            </w:pPr>
            <w:r>
              <w:rPr>
                <w:rFonts w:ascii="Arial" w:hAnsi="Arial" w:cs="Arial"/>
                <w:color w:val="000000"/>
                <w:sz w:val="18"/>
                <w:szCs w:val="18"/>
              </w:rPr>
              <w:t>Pays de la Loire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2 832</w:t>
            </w:r>
          </w:p>
        </w:tc>
        <w:tc>
          <w:tcPr>
            <w:tcW w:w="189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1 188</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153</w:t>
            </w:r>
          </w:p>
        </w:tc>
      </w:tr>
      <w:tr w:rsidR="004B747D" w:rsidTr="00493C1B">
        <w:trPr>
          <w:cantSplit/>
        </w:trPr>
        <w:tc>
          <w:tcPr>
            <w:tcW w:w="179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pPr>
              <w:keepNext/>
              <w:adjustRightInd w:val="0"/>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3 241</w:t>
            </w:r>
          </w:p>
        </w:tc>
        <w:tc>
          <w:tcPr>
            <w:tcW w:w="189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1 160</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146</w:t>
            </w:r>
          </w:p>
        </w:tc>
      </w:tr>
      <w:tr w:rsidR="004B747D" w:rsidTr="00493C1B">
        <w:trPr>
          <w:cantSplit/>
        </w:trPr>
        <w:tc>
          <w:tcPr>
            <w:tcW w:w="179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pPr>
              <w:adjustRightInd w:val="0"/>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3 457</w:t>
            </w:r>
          </w:p>
        </w:tc>
        <w:tc>
          <w:tcPr>
            <w:tcW w:w="189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1 075</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150</w:t>
            </w:r>
          </w:p>
        </w:tc>
      </w:tr>
      <w:tr w:rsidR="004B747D" w:rsidTr="00493C1B">
        <w:trPr>
          <w:cantSplit/>
        </w:trPr>
        <w:tc>
          <w:tcPr>
            <w:tcW w:w="179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81 738</w:t>
            </w:r>
          </w:p>
        </w:tc>
        <w:tc>
          <w:tcPr>
            <w:tcW w:w="189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18 524</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1 515</w:t>
            </w:r>
          </w:p>
        </w:tc>
      </w:tr>
      <w:tr w:rsidR="004B747D" w:rsidTr="00493C1B">
        <w:trPr>
          <w:cantSplit/>
        </w:trPr>
        <w:tc>
          <w:tcPr>
            <w:tcW w:w="179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pPr>
              <w:keepNext/>
              <w:adjustRightInd w:val="0"/>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94 386</w:t>
            </w:r>
          </w:p>
        </w:tc>
        <w:tc>
          <w:tcPr>
            <w:tcW w:w="189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18 676</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1 553</w:t>
            </w:r>
          </w:p>
        </w:tc>
      </w:tr>
      <w:tr w:rsidR="004B747D" w:rsidTr="00493C1B">
        <w:trPr>
          <w:cantSplit/>
        </w:trPr>
        <w:tc>
          <w:tcPr>
            <w:tcW w:w="179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pPr>
              <w:adjustRightInd w:val="0"/>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93 474</w:t>
            </w:r>
          </w:p>
        </w:tc>
        <w:tc>
          <w:tcPr>
            <w:tcW w:w="189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16 327</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1 499</w:t>
            </w:r>
          </w:p>
        </w:tc>
      </w:tr>
    </w:tbl>
    <w:p w:rsidR="004B747D" w:rsidRDefault="004B747D">
      <w:pPr>
        <w:adjustRightInd w:val="0"/>
        <w:rPr>
          <w:rFonts w:ascii="Arial" w:hAnsi="Arial" w:cs="Arial"/>
          <w:color w:val="000000"/>
          <w:sz w:val="18"/>
          <w:szCs w:val="18"/>
        </w:rPr>
      </w:pPr>
    </w:p>
    <w:p w:rsidR="004B747D" w:rsidRDefault="004B747D">
      <w:pPr>
        <w:adjustRightInd w:val="0"/>
        <w:rPr>
          <w:rFonts w:ascii="Arial" w:hAnsi="Arial" w:cs="Arial"/>
          <w:color w:val="000000"/>
          <w:sz w:val="18"/>
          <w:szCs w:val="18"/>
        </w:rPr>
        <w:sectPr w:rsidR="004B747D">
          <w:headerReference w:type="default" r:id="rId19"/>
          <w:footerReference w:type="default" r:id="rId20"/>
          <w:type w:val="continuous"/>
          <w:pgSz w:w="11905" w:h="16837"/>
          <w:pgMar w:top="1701" w:right="1417" w:bottom="1134" w:left="1417" w:header="600" w:footer="600" w:gutter="0"/>
          <w:cols w:space="720"/>
        </w:sectPr>
      </w:pPr>
    </w:p>
    <w:tbl>
      <w:tblPr>
        <w:tblW w:w="9042" w:type="dxa"/>
        <w:tblInd w:w="48" w:type="dxa"/>
        <w:tblLayout w:type="fixed"/>
        <w:tblCellMar>
          <w:left w:w="0" w:type="dxa"/>
          <w:right w:w="0" w:type="dxa"/>
        </w:tblCellMar>
        <w:tblLook w:val="0000" w:firstRow="0" w:lastRow="0" w:firstColumn="0" w:lastColumn="0" w:noHBand="0" w:noVBand="0"/>
      </w:tblPr>
      <w:tblGrid>
        <w:gridCol w:w="6468"/>
        <w:gridCol w:w="1626"/>
        <w:gridCol w:w="948"/>
      </w:tblGrid>
      <w:tr w:rsidR="004B747D" w:rsidTr="00817F37">
        <w:trPr>
          <w:cantSplit/>
          <w:tblHeader/>
        </w:trPr>
        <w:tc>
          <w:tcPr>
            <w:tcW w:w="6468"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b/>
                <w:bCs/>
                <w:color w:val="000000"/>
                <w:sz w:val="18"/>
                <w:szCs w:val="18"/>
              </w:rPr>
            </w:pPr>
            <w:bookmarkStart w:id="10" w:name="IDX9"/>
            <w:bookmarkEnd w:id="10"/>
            <w:r>
              <w:rPr>
                <w:rFonts w:ascii="Arial" w:hAnsi="Arial" w:cs="Arial"/>
                <w:b/>
                <w:bCs/>
                <w:color w:val="000000"/>
                <w:sz w:val="18"/>
                <w:szCs w:val="18"/>
              </w:rPr>
              <w:t>3.c Activité rapportée aux naissances en 2016</w:t>
            </w:r>
          </w:p>
        </w:tc>
        <w:tc>
          <w:tcPr>
            <w:tcW w:w="1626"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Pays de la Loire</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4B747D" w:rsidTr="00817F37">
        <w:trPr>
          <w:cantSplit/>
        </w:trPr>
        <w:tc>
          <w:tcPr>
            <w:tcW w:w="64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Nombre de dossiers examinés pour 100 naissances</w:t>
            </w:r>
          </w:p>
        </w:tc>
        <w:tc>
          <w:tcPr>
            <w:tcW w:w="162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5,23%</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5,95%</w:t>
            </w:r>
          </w:p>
        </w:tc>
      </w:tr>
      <w:tr w:rsidR="004B747D" w:rsidTr="00817F37">
        <w:trPr>
          <w:cantSplit/>
        </w:trPr>
        <w:tc>
          <w:tcPr>
            <w:tcW w:w="64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Nombre de femmes vues pour 100 naissances</w:t>
            </w:r>
          </w:p>
        </w:tc>
        <w:tc>
          <w:tcPr>
            <w:tcW w:w="162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4,12%</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4,24%</w:t>
            </w:r>
          </w:p>
        </w:tc>
      </w:tr>
      <w:tr w:rsidR="004B747D" w:rsidTr="00817F37">
        <w:trPr>
          <w:cantSplit/>
        </w:trPr>
        <w:tc>
          <w:tcPr>
            <w:tcW w:w="64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Nombre d'attestations d'IMG pour motif fœtal pour 100 naissances</w:t>
            </w:r>
          </w:p>
        </w:tc>
        <w:tc>
          <w:tcPr>
            <w:tcW w:w="162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0,95%</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0,90%</w:t>
            </w:r>
          </w:p>
        </w:tc>
      </w:tr>
      <w:tr w:rsidR="004B747D" w:rsidTr="00817F37">
        <w:trPr>
          <w:cantSplit/>
        </w:trPr>
        <w:tc>
          <w:tcPr>
            <w:tcW w:w="64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Nombre d'échographies diagnostiques pour 100 naissances</w:t>
            </w:r>
          </w:p>
        </w:tc>
        <w:tc>
          <w:tcPr>
            <w:tcW w:w="162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8,46%</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11,96%</w:t>
            </w:r>
          </w:p>
        </w:tc>
      </w:tr>
      <w:tr w:rsidR="004B747D" w:rsidTr="00817F37">
        <w:trPr>
          <w:cantSplit/>
        </w:trPr>
        <w:tc>
          <w:tcPr>
            <w:tcW w:w="64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rPr>
                <w:rFonts w:ascii="Arial" w:hAnsi="Arial" w:cs="Arial"/>
                <w:color w:val="000000"/>
                <w:sz w:val="18"/>
                <w:szCs w:val="18"/>
              </w:rPr>
            </w:pPr>
            <w:r>
              <w:rPr>
                <w:rFonts w:ascii="Arial" w:hAnsi="Arial" w:cs="Arial"/>
                <w:color w:val="000000"/>
                <w:sz w:val="18"/>
                <w:szCs w:val="18"/>
              </w:rPr>
              <w:t>Nombre de prélèvement à visées diagnostique pour 100 naissances</w:t>
            </w:r>
          </w:p>
        </w:tc>
        <w:tc>
          <w:tcPr>
            <w:tcW w:w="162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2,63%</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2,09%</w:t>
            </w:r>
          </w:p>
        </w:tc>
      </w:tr>
      <w:tr w:rsidR="004B747D" w:rsidTr="00817F37">
        <w:trPr>
          <w:cantSplit/>
        </w:trPr>
        <w:tc>
          <w:tcPr>
            <w:tcW w:w="64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Nombre de gestes à visée thérapeutique pour 100 naissances</w:t>
            </w:r>
          </w:p>
        </w:tc>
        <w:tc>
          <w:tcPr>
            <w:tcW w:w="162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0,37%</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0,19%</w:t>
            </w:r>
          </w:p>
        </w:tc>
      </w:tr>
    </w:tbl>
    <w:p w:rsidR="004B747D" w:rsidRDefault="004B747D">
      <w:pPr>
        <w:adjustRightInd w:val="0"/>
        <w:rPr>
          <w:rFonts w:ascii="Arial" w:hAnsi="Arial" w:cs="Arial"/>
          <w:color w:val="000000"/>
          <w:sz w:val="18"/>
          <w:szCs w:val="18"/>
        </w:rPr>
      </w:pPr>
    </w:p>
    <w:p w:rsidR="00493C1B" w:rsidRDefault="00493C1B">
      <w:pPr>
        <w:autoSpaceDE/>
        <w:autoSpaceDN/>
        <w:spacing w:after="160" w:line="259" w:lineRule="auto"/>
        <w:rPr>
          <w:rFonts w:ascii="Arial" w:hAnsi="Arial" w:cs="Arial"/>
          <w:b/>
          <w:bCs/>
          <w:color w:val="000000"/>
        </w:rPr>
      </w:pPr>
      <w:r>
        <w:rPr>
          <w:rFonts w:ascii="Arial" w:hAnsi="Arial" w:cs="Arial"/>
          <w:b/>
          <w:bCs/>
          <w:color w:val="000000"/>
        </w:rPr>
        <w:br w:type="page"/>
      </w:r>
    </w:p>
    <w:p w:rsidR="00817F37" w:rsidRDefault="00817F37">
      <w:pPr>
        <w:adjustRightInd w:val="0"/>
        <w:jc w:val="both"/>
        <w:rPr>
          <w:rFonts w:ascii="Arial" w:hAnsi="Arial" w:cs="Arial"/>
          <w:b/>
          <w:bCs/>
          <w:color w:val="000000"/>
        </w:rPr>
      </w:pPr>
      <w:r>
        <w:rPr>
          <w:rFonts w:ascii="Arial" w:hAnsi="Arial" w:cs="Arial"/>
          <w:b/>
          <w:bCs/>
          <w:color w:val="000000"/>
        </w:rPr>
        <w:lastRenderedPageBreak/>
        <w:t>Tableau CPDPN4. Région de résidence des femmes/couples dont le dossier a été examiné par un CPDPN de la région Pays de la Loire en 2016</w:t>
      </w:r>
    </w:p>
    <w:p w:rsidR="004B747D" w:rsidRDefault="004B747D">
      <w:pPr>
        <w:adjustRightInd w:val="0"/>
        <w:rPr>
          <w:rFonts w:ascii="Arial" w:hAnsi="Arial" w:cs="Arial"/>
          <w:color w:val="000000"/>
          <w:sz w:val="22"/>
          <w:szCs w:val="22"/>
        </w:rPr>
      </w:pPr>
    </w:p>
    <w:p w:rsidR="004B747D" w:rsidRDefault="004B747D">
      <w:pPr>
        <w:adjustRightInd w:val="0"/>
        <w:rPr>
          <w:rFonts w:ascii="Arial" w:hAnsi="Arial" w:cs="Arial"/>
          <w:color w:val="000000"/>
          <w:sz w:val="22"/>
          <w:szCs w:val="22"/>
        </w:rPr>
        <w:sectPr w:rsidR="004B747D">
          <w:headerReference w:type="default" r:id="rId21"/>
          <w:footerReference w:type="default" r:id="rId22"/>
          <w:type w:val="continuous"/>
          <w:pgSz w:w="11905" w:h="16837"/>
          <w:pgMar w:top="1701" w:right="1417" w:bottom="1134" w:left="1417" w:header="600" w:footer="600" w:gutter="0"/>
          <w:cols w:space="720"/>
        </w:sectPr>
      </w:pPr>
    </w:p>
    <w:tbl>
      <w:tblPr>
        <w:tblW w:w="9021" w:type="dxa"/>
        <w:tblInd w:w="48" w:type="dxa"/>
        <w:tblLayout w:type="fixed"/>
        <w:tblCellMar>
          <w:left w:w="0" w:type="dxa"/>
          <w:right w:w="0" w:type="dxa"/>
        </w:tblCellMar>
        <w:tblLook w:val="0000" w:firstRow="0" w:lastRow="0" w:firstColumn="0" w:lastColumn="0" w:noHBand="0" w:noVBand="0"/>
      </w:tblPr>
      <w:tblGrid>
        <w:gridCol w:w="5901"/>
        <w:gridCol w:w="1560"/>
        <w:gridCol w:w="1560"/>
      </w:tblGrid>
      <w:tr w:rsidR="003B74B9" w:rsidTr="000A4B98">
        <w:trPr>
          <w:cantSplit/>
          <w:tblHeader/>
        </w:trPr>
        <w:tc>
          <w:tcPr>
            <w:tcW w:w="5901"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3B74B9" w:rsidRDefault="003B74B9" w:rsidP="00710D56">
            <w:pPr>
              <w:keepNext/>
              <w:adjustRightInd w:val="0"/>
              <w:spacing w:before="48" w:after="48"/>
              <w:jc w:val="center"/>
              <w:rPr>
                <w:rFonts w:ascii="Arial" w:hAnsi="Arial" w:cs="Arial"/>
                <w:b/>
                <w:bCs/>
                <w:color w:val="000000"/>
                <w:sz w:val="18"/>
                <w:szCs w:val="18"/>
              </w:rPr>
            </w:pPr>
            <w:bookmarkStart w:id="11" w:name="IDX10"/>
            <w:bookmarkEnd w:id="11"/>
            <w:r>
              <w:rPr>
                <w:rFonts w:ascii="Arial" w:hAnsi="Arial" w:cs="Arial"/>
                <w:b/>
                <w:bCs/>
                <w:color w:val="000000"/>
                <w:sz w:val="18"/>
                <w:szCs w:val="18"/>
              </w:rPr>
              <w:t>Lieu de résidence des femmes/couples vus par un CPDPN de la région Pays de la Loire</w:t>
            </w:r>
            <w:r w:rsidR="00710D56">
              <w:rPr>
                <w:rFonts w:ascii="Arial" w:hAnsi="Arial" w:cs="Arial"/>
                <w:b/>
                <w:bCs/>
                <w:color w:val="000000"/>
                <w:sz w:val="18"/>
                <w:szCs w:val="18"/>
              </w:rPr>
              <w:t xml:space="preserve"> </w:t>
            </w:r>
            <w:r>
              <w:rPr>
                <w:rFonts w:ascii="Arial" w:hAnsi="Arial" w:cs="Arial"/>
                <w:b/>
                <w:bCs/>
                <w:color w:val="000000"/>
                <w:sz w:val="18"/>
                <w:szCs w:val="18"/>
              </w:rPr>
              <w:t>(Nouvelle région ~ ancienne région)</w:t>
            </w: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3B74B9" w:rsidRDefault="003B74B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p>
        </w:tc>
      </w:tr>
      <w:tr w:rsidR="003B74B9" w:rsidTr="000A4B98">
        <w:trPr>
          <w:cantSplit/>
          <w:tblHeader/>
        </w:trPr>
        <w:tc>
          <w:tcPr>
            <w:tcW w:w="5901" w:type="dxa"/>
            <w:vMerge/>
            <w:tcBorders>
              <w:left w:val="single" w:sz="4" w:space="0" w:color="000000"/>
              <w:bottom w:val="single" w:sz="4" w:space="0" w:color="000000"/>
              <w:right w:val="nil"/>
            </w:tcBorders>
            <w:shd w:val="clear" w:color="auto" w:fill="FFFFFF"/>
            <w:tcMar>
              <w:left w:w="48" w:type="dxa"/>
              <w:right w:w="48" w:type="dxa"/>
            </w:tcMar>
            <w:vAlign w:val="center"/>
          </w:tcPr>
          <w:p w:rsidR="003B74B9" w:rsidRDefault="003B74B9">
            <w:pPr>
              <w:keepNext/>
              <w:adjustRightInd w:val="0"/>
              <w:spacing w:before="48" w:after="48"/>
              <w:jc w:val="center"/>
              <w:rPr>
                <w:rFonts w:ascii="Arial" w:hAnsi="Arial" w:cs="Arial"/>
                <w:b/>
                <w:bCs/>
                <w:color w:val="000000"/>
                <w:sz w:val="18"/>
                <w:szCs w:val="18"/>
              </w:rPr>
            </w:pPr>
          </w:p>
        </w:tc>
        <w:tc>
          <w:tcPr>
            <w:tcW w:w="1560" w:type="dxa"/>
            <w:tcBorders>
              <w:top w:val="nil"/>
              <w:left w:val="single" w:sz="4" w:space="0" w:color="000000"/>
              <w:bottom w:val="single" w:sz="4" w:space="0" w:color="000000"/>
              <w:right w:val="nil"/>
            </w:tcBorders>
            <w:shd w:val="clear" w:color="auto" w:fill="FFFFFF"/>
            <w:tcMar>
              <w:left w:w="48" w:type="dxa"/>
              <w:right w:w="48" w:type="dxa"/>
            </w:tcMar>
            <w:vAlign w:val="center"/>
          </w:tcPr>
          <w:p w:rsidR="003B74B9" w:rsidRDefault="003B74B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1560"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3B74B9" w:rsidRDefault="003B74B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4B747D" w:rsidTr="000A4B98">
        <w:trPr>
          <w:cantSplit/>
        </w:trPr>
        <w:tc>
          <w:tcPr>
            <w:tcW w:w="59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Pays de la Loire</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1 526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90,51%</w:t>
            </w:r>
          </w:p>
        </w:tc>
      </w:tr>
      <w:tr w:rsidR="004B747D" w:rsidTr="000A4B98">
        <w:trPr>
          <w:cantSplit/>
        </w:trPr>
        <w:tc>
          <w:tcPr>
            <w:tcW w:w="59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Bretagne</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37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2,19%</w:t>
            </w:r>
          </w:p>
        </w:tc>
      </w:tr>
      <w:tr w:rsidR="004B747D" w:rsidTr="000A4B98">
        <w:trPr>
          <w:cantSplit/>
        </w:trPr>
        <w:tc>
          <w:tcPr>
            <w:tcW w:w="59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Normandie ~ Basse-Normandie</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26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1,54%</w:t>
            </w:r>
          </w:p>
        </w:tc>
      </w:tr>
      <w:tr w:rsidR="004B747D" w:rsidTr="000A4B98">
        <w:trPr>
          <w:cantSplit/>
        </w:trPr>
        <w:tc>
          <w:tcPr>
            <w:tcW w:w="59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Nouvelle-Aquitaine ~ Poitou-Charentes</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24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1,42%</w:t>
            </w:r>
          </w:p>
        </w:tc>
      </w:tr>
      <w:tr w:rsidR="004B747D" w:rsidTr="000A4B98">
        <w:trPr>
          <w:cantSplit/>
        </w:trPr>
        <w:tc>
          <w:tcPr>
            <w:tcW w:w="59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Hauts-de-France ~ Nord-Pas-de-Calais</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18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1,07%</w:t>
            </w:r>
          </w:p>
        </w:tc>
      </w:tr>
      <w:tr w:rsidR="004B747D" w:rsidTr="000A4B98">
        <w:trPr>
          <w:cantSplit/>
        </w:trPr>
        <w:tc>
          <w:tcPr>
            <w:tcW w:w="59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Nouvelle-Aquitaine ~ Aquitaine</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14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0,83%</w:t>
            </w:r>
          </w:p>
        </w:tc>
      </w:tr>
      <w:tr w:rsidR="004B747D" w:rsidTr="000A4B98">
        <w:trPr>
          <w:cantSplit/>
        </w:trPr>
        <w:tc>
          <w:tcPr>
            <w:tcW w:w="59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Centre-Val de Loire</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11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0,65%</w:t>
            </w:r>
          </w:p>
        </w:tc>
      </w:tr>
      <w:tr w:rsidR="004B747D" w:rsidTr="000A4B98">
        <w:trPr>
          <w:cantSplit/>
        </w:trPr>
        <w:tc>
          <w:tcPr>
            <w:tcW w:w="59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Ile-de-France</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0,59%</w:t>
            </w:r>
          </w:p>
        </w:tc>
      </w:tr>
      <w:tr w:rsidR="004B747D" w:rsidTr="000A4B98">
        <w:trPr>
          <w:cantSplit/>
        </w:trPr>
        <w:tc>
          <w:tcPr>
            <w:tcW w:w="59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Auvergne-Rhône-Alpes ~ Rhône-Alpes</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0,30%</w:t>
            </w:r>
          </w:p>
        </w:tc>
      </w:tr>
      <w:tr w:rsidR="004B747D" w:rsidTr="000A4B98">
        <w:trPr>
          <w:cantSplit/>
        </w:trPr>
        <w:tc>
          <w:tcPr>
            <w:tcW w:w="59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Normandie ~ Haute-Normandie</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0,30%</w:t>
            </w:r>
          </w:p>
        </w:tc>
      </w:tr>
      <w:tr w:rsidR="004B747D" w:rsidTr="000A4B98">
        <w:trPr>
          <w:cantSplit/>
        </w:trPr>
        <w:tc>
          <w:tcPr>
            <w:tcW w:w="59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Occitanie ~ Midi-Pyrénées</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0,18%</w:t>
            </w:r>
          </w:p>
        </w:tc>
      </w:tr>
      <w:tr w:rsidR="004B747D" w:rsidTr="000A4B98">
        <w:trPr>
          <w:cantSplit/>
        </w:trPr>
        <w:tc>
          <w:tcPr>
            <w:tcW w:w="59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Bourgogne-Franche-Comté ~ Franche-Comté</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0,12%</w:t>
            </w:r>
          </w:p>
        </w:tc>
      </w:tr>
      <w:tr w:rsidR="004B747D" w:rsidTr="000A4B98">
        <w:trPr>
          <w:cantSplit/>
        </w:trPr>
        <w:tc>
          <w:tcPr>
            <w:tcW w:w="59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Auvergne-Rhône-Alpes ~ Auvergne</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0,06%</w:t>
            </w:r>
          </w:p>
        </w:tc>
      </w:tr>
      <w:tr w:rsidR="004B747D" w:rsidTr="000A4B98">
        <w:trPr>
          <w:cantSplit/>
        </w:trPr>
        <w:tc>
          <w:tcPr>
            <w:tcW w:w="59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Etranger</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0,06%</w:t>
            </w:r>
          </w:p>
        </w:tc>
      </w:tr>
      <w:tr w:rsidR="004B747D" w:rsidTr="000A4B98">
        <w:trPr>
          <w:cantSplit/>
        </w:trPr>
        <w:tc>
          <w:tcPr>
            <w:tcW w:w="59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Grand Est ~ Champagne-Ardenne</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0,06%</w:t>
            </w:r>
          </w:p>
        </w:tc>
      </w:tr>
      <w:tr w:rsidR="004B747D" w:rsidTr="000A4B98">
        <w:trPr>
          <w:cantSplit/>
        </w:trPr>
        <w:tc>
          <w:tcPr>
            <w:tcW w:w="59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rPr>
                <w:rFonts w:ascii="Arial" w:hAnsi="Arial" w:cs="Arial"/>
                <w:color w:val="000000"/>
                <w:sz w:val="18"/>
                <w:szCs w:val="18"/>
              </w:rPr>
            </w:pPr>
            <w:r>
              <w:rPr>
                <w:rFonts w:ascii="Arial" w:hAnsi="Arial" w:cs="Arial"/>
                <w:color w:val="000000"/>
                <w:sz w:val="18"/>
                <w:szCs w:val="18"/>
              </w:rPr>
              <w:t>Hauts-de-France ~ Picardie</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0,06%</w:t>
            </w:r>
          </w:p>
        </w:tc>
      </w:tr>
      <w:tr w:rsidR="004B747D" w:rsidTr="000A4B98">
        <w:trPr>
          <w:cantSplit/>
        </w:trPr>
        <w:tc>
          <w:tcPr>
            <w:tcW w:w="59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Occitanie ~ Languedoc-Roussillon</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0,06%</w:t>
            </w:r>
          </w:p>
        </w:tc>
      </w:tr>
    </w:tbl>
    <w:p w:rsidR="004B747D" w:rsidRDefault="004B747D">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4B747D">
        <w:trPr>
          <w:cantSplit/>
          <w:jc w:val="center"/>
        </w:trPr>
        <w:tc>
          <w:tcPr>
            <w:tcW w:w="9071" w:type="dxa"/>
            <w:tcBorders>
              <w:top w:val="nil"/>
              <w:left w:val="nil"/>
              <w:bottom w:val="nil"/>
              <w:right w:val="nil"/>
            </w:tcBorders>
            <w:shd w:val="clear" w:color="auto" w:fill="FFFFFF"/>
          </w:tcPr>
          <w:p w:rsidR="004B747D" w:rsidRDefault="002942A2">
            <w:pPr>
              <w:adjustRightInd w:val="0"/>
              <w:jc w:val="both"/>
              <w:rPr>
                <w:rFonts w:ascii="Arial" w:hAnsi="Arial" w:cs="Arial"/>
                <w:b/>
                <w:bCs/>
                <w:color w:val="000000"/>
              </w:rPr>
            </w:pPr>
            <w:r>
              <w:rPr>
                <w:rFonts w:ascii="Arial" w:hAnsi="Arial" w:cs="Arial"/>
                <w:b/>
                <w:bCs/>
                <w:color w:val="000000"/>
              </w:rPr>
              <w:t>Tableau CPDPN5. Régions d'implantation des CPDPN qui ont examiné les dossiers des femmes/couples résidant dans la région Pays de la Loire en 2016</w:t>
            </w:r>
          </w:p>
        </w:tc>
      </w:tr>
    </w:tbl>
    <w:p w:rsidR="004B747D" w:rsidRDefault="004B747D">
      <w:pPr>
        <w:adjustRightInd w:val="0"/>
        <w:rPr>
          <w:rFonts w:ascii="Arial" w:hAnsi="Arial" w:cs="Arial"/>
          <w:color w:val="000000"/>
          <w:sz w:val="22"/>
          <w:szCs w:val="22"/>
        </w:rPr>
      </w:pPr>
    </w:p>
    <w:p w:rsidR="004B747D" w:rsidRDefault="004B747D">
      <w:pPr>
        <w:adjustRightInd w:val="0"/>
        <w:rPr>
          <w:rFonts w:ascii="Arial" w:hAnsi="Arial" w:cs="Arial"/>
          <w:color w:val="000000"/>
          <w:sz w:val="22"/>
          <w:szCs w:val="22"/>
        </w:rPr>
        <w:sectPr w:rsidR="004B747D">
          <w:headerReference w:type="default" r:id="rId23"/>
          <w:footerReference w:type="default" r:id="rId24"/>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5991"/>
        <w:gridCol w:w="1509"/>
        <w:gridCol w:w="1509"/>
      </w:tblGrid>
      <w:tr w:rsidR="003B74B9" w:rsidTr="007B30D2">
        <w:trPr>
          <w:cantSplit/>
          <w:tblHeader/>
        </w:trPr>
        <w:tc>
          <w:tcPr>
            <w:tcW w:w="5991"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3B74B9" w:rsidRDefault="003B74B9">
            <w:pPr>
              <w:keepNext/>
              <w:adjustRightInd w:val="0"/>
              <w:spacing w:before="48" w:after="48"/>
              <w:jc w:val="center"/>
              <w:rPr>
                <w:rFonts w:ascii="Arial" w:hAnsi="Arial" w:cs="Arial"/>
                <w:b/>
                <w:bCs/>
                <w:color w:val="000000"/>
                <w:sz w:val="18"/>
                <w:szCs w:val="18"/>
              </w:rPr>
            </w:pPr>
            <w:bookmarkStart w:id="12" w:name="IDX11"/>
            <w:bookmarkEnd w:id="12"/>
            <w:r>
              <w:rPr>
                <w:rFonts w:ascii="Arial" w:hAnsi="Arial" w:cs="Arial"/>
                <w:b/>
                <w:bCs/>
                <w:color w:val="000000"/>
                <w:sz w:val="18"/>
                <w:szCs w:val="18"/>
              </w:rPr>
              <w:t>Localisation des CPDPN</w:t>
            </w:r>
          </w:p>
          <w:p w:rsidR="003B74B9" w:rsidRDefault="003B74B9" w:rsidP="007B30D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(Nouvelle région ~ ancienne région)</w:t>
            </w:r>
          </w:p>
        </w:tc>
        <w:tc>
          <w:tcPr>
            <w:tcW w:w="3018"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3B74B9" w:rsidRDefault="003B74B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r w:rsidR="00E30E0E">
              <w:rPr>
                <w:rFonts w:ascii="Arial" w:hAnsi="Arial" w:cs="Arial"/>
                <w:b/>
                <w:bCs/>
                <w:color w:val="000000"/>
                <w:sz w:val="18"/>
                <w:szCs w:val="18"/>
              </w:rPr>
              <w:t>ombre de femmes/couples de la ré</w:t>
            </w:r>
            <w:r>
              <w:rPr>
                <w:rFonts w:ascii="Arial" w:hAnsi="Arial" w:cs="Arial"/>
                <w:b/>
                <w:bCs/>
                <w:color w:val="000000"/>
                <w:sz w:val="18"/>
                <w:szCs w:val="18"/>
              </w:rPr>
              <w:t>gion Pays de la Loire</w:t>
            </w:r>
            <w:r w:rsidR="000A4B98">
              <w:rPr>
                <w:rFonts w:ascii="Arial" w:hAnsi="Arial" w:cs="Arial"/>
                <w:b/>
                <w:bCs/>
                <w:color w:val="000000"/>
                <w:sz w:val="18"/>
                <w:szCs w:val="18"/>
              </w:rPr>
              <w:t xml:space="preserve"> vus par un CPDPN</w:t>
            </w:r>
          </w:p>
        </w:tc>
      </w:tr>
      <w:tr w:rsidR="003B74B9" w:rsidTr="000A4B98">
        <w:trPr>
          <w:cantSplit/>
          <w:tblHeader/>
        </w:trPr>
        <w:tc>
          <w:tcPr>
            <w:tcW w:w="5991" w:type="dxa"/>
            <w:vMerge/>
            <w:tcBorders>
              <w:left w:val="single" w:sz="4" w:space="0" w:color="000000"/>
              <w:bottom w:val="single" w:sz="4" w:space="0" w:color="000000"/>
              <w:right w:val="nil"/>
            </w:tcBorders>
            <w:shd w:val="clear" w:color="auto" w:fill="FFFFFF"/>
            <w:tcMar>
              <w:left w:w="48" w:type="dxa"/>
              <w:right w:w="48" w:type="dxa"/>
            </w:tcMar>
            <w:vAlign w:val="center"/>
          </w:tcPr>
          <w:p w:rsidR="003B74B9" w:rsidRDefault="003B74B9">
            <w:pPr>
              <w:keepNext/>
              <w:adjustRightInd w:val="0"/>
              <w:spacing w:before="48" w:after="48"/>
              <w:jc w:val="center"/>
              <w:rPr>
                <w:rFonts w:ascii="Arial" w:hAnsi="Arial" w:cs="Arial"/>
                <w:b/>
                <w:bCs/>
                <w:color w:val="000000"/>
                <w:sz w:val="18"/>
                <w:szCs w:val="18"/>
              </w:rPr>
            </w:pPr>
          </w:p>
        </w:tc>
        <w:tc>
          <w:tcPr>
            <w:tcW w:w="1509" w:type="dxa"/>
            <w:tcBorders>
              <w:top w:val="nil"/>
              <w:left w:val="single" w:sz="4" w:space="0" w:color="000000"/>
              <w:bottom w:val="single" w:sz="4" w:space="0" w:color="000000"/>
              <w:right w:val="nil"/>
            </w:tcBorders>
            <w:shd w:val="clear" w:color="auto" w:fill="FFFFFF"/>
            <w:tcMar>
              <w:left w:w="48" w:type="dxa"/>
              <w:right w:w="48" w:type="dxa"/>
            </w:tcMar>
            <w:vAlign w:val="center"/>
          </w:tcPr>
          <w:p w:rsidR="003B74B9" w:rsidRDefault="003B74B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1509"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3B74B9" w:rsidRDefault="003B74B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4B747D" w:rsidTr="000A4B98">
        <w:trPr>
          <w:cantSplit/>
        </w:trPr>
        <w:tc>
          <w:tcPr>
            <w:tcW w:w="59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Pays de la Loire</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1 526</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93,56%</w:t>
            </w:r>
          </w:p>
        </w:tc>
      </w:tr>
      <w:tr w:rsidR="004B747D" w:rsidTr="000A4B98">
        <w:trPr>
          <w:cantSplit/>
        </w:trPr>
        <w:tc>
          <w:tcPr>
            <w:tcW w:w="59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Ile-de-France</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58</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3,56%</w:t>
            </w:r>
          </w:p>
        </w:tc>
      </w:tr>
      <w:tr w:rsidR="004B747D" w:rsidTr="000A4B98">
        <w:trPr>
          <w:cantSplit/>
        </w:trPr>
        <w:tc>
          <w:tcPr>
            <w:tcW w:w="59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Bretagne</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26</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1,59%</w:t>
            </w:r>
          </w:p>
        </w:tc>
      </w:tr>
      <w:tr w:rsidR="004B747D" w:rsidTr="000A4B98">
        <w:trPr>
          <w:cantSplit/>
        </w:trPr>
        <w:tc>
          <w:tcPr>
            <w:tcW w:w="59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Nouvelle-Aquitaine ~ Poitou-Charentes</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10</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0,61%</w:t>
            </w:r>
          </w:p>
        </w:tc>
      </w:tr>
      <w:tr w:rsidR="004B747D" w:rsidTr="000A4B98">
        <w:trPr>
          <w:cantSplit/>
        </w:trPr>
        <w:tc>
          <w:tcPr>
            <w:tcW w:w="59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Centre-Val de Loire</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4</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0,25%</w:t>
            </w:r>
          </w:p>
        </w:tc>
      </w:tr>
      <w:tr w:rsidR="004B747D" w:rsidTr="000A4B98">
        <w:trPr>
          <w:cantSplit/>
        </w:trPr>
        <w:tc>
          <w:tcPr>
            <w:tcW w:w="59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Normandie ~ Basse-Normandie</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0,18%</w:t>
            </w:r>
          </w:p>
        </w:tc>
      </w:tr>
      <w:tr w:rsidR="004B747D" w:rsidTr="000A4B98">
        <w:trPr>
          <w:cantSplit/>
        </w:trPr>
        <w:tc>
          <w:tcPr>
            <w:tcW w:w="59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rPr>
                <w:rFonts w:ascii="Arial" w:hAnsi="Arial" w:cs="Arial"/>
                <w:color w:val="000000"/>
                <w:sz w:val="18"/>
                <w:szCs w:val="18"/>
              </w:rPr>
            </w:pPr>
            <w:r>
              <w:rPr>
                <w:rFonts w:ascii="Arial" w:hAnsi="Arial" w:cs="Arial"/>
                <w:color w:val="000000"/>
                <w:sz w:val="18"/>
                <w:szCs w:val="18"/>
              </w:rPr>
              <w:t>Grand Est ~ Alsace</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0,18%</w:t>
            </w:r>
          </w:p>
        </w:tc>
      </w:tr>
      <w:tr w:rsidR="004B747D" w:rsidTr="000A4B98">
        <w:trPr>
          <w:cantSplit/>
        </w:trPr>
        <w:tc>
          <w:tcPr>
            <w:tcW w:w="59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Auvergne-Rhône-Alpes ~ Rhône-Alpes</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0,06%</w:t>
            </w:r>
          </w:p>
        </w:tc>
      </w:tr>
    </w:tbl>
    <w:p w:rsidR="004B747D" w:rsidRDefault="004B747D">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4B747D">
        <w:trPr>
          <w:cantSplit/>
          <w:jc w:val="center"/>
        </w:trPr>
        <w:tc>
          <w:tcPr>
            <w:tcW w:w="9071" w:type="dxa"/>
            <w:tcBorders>
              <w:top w:val="nil"/>
              <w:left w:val="nil"/>
              <w:bottom w:val="nil"/>
              <w:right w:val="nil"/>
            </w:tcBorders>
            <w:shd w:val="clear" w:color="auto" w:fill="FFFFFF"/>
          </w:tcPr>
          <w:p w:rsidR="004B747D" w:rsidRDefault="002942A2">
            <w:pPr>
              <w:adjustRightInd w:val="0"/>
              <w:jc w:val="both"/>
              <w:rPr>
                <w:rFonts w:ascii="Arial" w:hAnsi="Arial" w:cs="Arial"/>
                <w:b/>
                <w:bCs/>
                <w:color w:val="000000"/>
              </w:rPr>
            </w:pPr>
            <w:r>
              <w:rPr>
                <w:rFonts w:ascii="Arial" w:hAnsi="Arial" w:cs="Arial"/>
                <w:b/>
                <w:bCs/>
                <w:color w:val="000000"/>
              </w:rPr>
              <w:t>Tableau CPDPN5b. Nombre de femmes/couples résidant dans la région Pays de la Loire et en France vus par un CPDPN en 2016</w:t>
            </w:r>
          </w:p>
        </w:tc>
      </w:tr>
    </w:tbl>
    <w:p w:rsidR="004B747D" w:rsidRDefault="004B747D">
      <w:pPr>
        <w:adjustRightInd w:val="0"/>
        <w:rPr>
          <w:rFonts w:ascii="Arial" w:hAnsi="Arial" w:cs="Arial"/>
          <w:color w:val="000000"/>
          <w:sz w:val="22"/>
          <w:szCs w:val="22"/>
        </w:rPr>
      </w:pPr>
    </w:p>
    <w:p w:rsidR="004B747D" w:rsidRDefault="004B747D">
      <w:pPr>
        <w:adjustRightInd w:val="0"/>
        <w:rPr>
          <w:rFonts w:ascii="Arial" w:hAnsi="Arial" w:cs="Arial"/>
          <w:color w:val="000000"/>
          <w:sz w:val="22"/>
          <w:szCs w:val="22"/>
        </w:rPr>
        <w:sectPr w:rsidR="004B747D">
          <w:headerReference w:type="default" r:id="rId25"/>
          <w:footerReference w:type="default" r:id="rId26"/>
          <w:type w:val="continuous"/>
          <w:pgSz w:w="11905" w:h="16837"/>
          <w:pgMar w:top="1701" w:right="1417" w:bottom="1134" w:left="1417" w:header="600" w:footer="600" w:gutter="0"/>
          <w:cols w:space="720"/>
        </w:sectPr>
      </w:pPr>
    </w:p>
    <w:tbl>
      <w:tblPr>
        <w:tblW w:w="9071" w:type="dxa"/>
        <w:tblInd w:w="-5" w:type="dxa"/>
        <w:tblLayout w:type="fixed"/>
        <w:tblCellMar>
          <w:left w:w="0" w:type="dxa"/>
          <w:right w:w="0" w:type="dxa"/>
        </w:tblCellMar>
        <w:tblLook w:val="0000" w:firstRow="0" w:lastRow="0" w:firstColumn="0" w:lastColumn="0" w:noHBand="0" w:noVBand="0"/>
      </w:tblPr>
      <w:tblGrid>
        <w:gridCol w:w="53"/>
        <w:gridCol w:w="3312"/>
        <w:gridCol w:w="3322"/>
        <w:gridCol w:w="2356"/>
        <w:gridCol w:w="28"/>
      </w:tblGrid>
      <w:tr w:rsidR="004B747D" w:rsidTr="00EF0E69">
        <w:trPr>
          <w:gridBefore w:val="1"/>
          <w:gridAfter w:val="1"/>
          <w:wBefore w:w="53" w:type="dxa"/>
          <w:wAfter w:w="28" w:type="dxa"/>
          <w:cantSplit/>
          <w:tblHeader/>
        </w:trPr>
        <w:tc>
          <w:tcPr>
            <w:tcW w:w="3312"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b/>
                <w:bCs/>
                <w:color w:val="000000"/>
                <w:sz w:val="18"/>
                <w:szCs w:val="18"/>
              </w:rPr>
            </w:pPr>
            <w:bookmarkStart w:id="13" w:name="IDX12"/>
            <w:bookmarkEnd w:id="13"/>
            <w:r>
              <w:rPr>
                <w:rFonts w:ascii="Arial" w:hAnsi="Arial" w:cs="Arial"/>
                <w:b/>
                <w:bCs/>
                <w:color w:val="000000"/>
                <w:sz w:val="18"/>
                <w:szCs w:val="18"/>
              </w:rPr>
              <w:t>Lieu de résidence</w:t>
            </w:r>
            <w:r>
              <w:rPr>
                <w:rFonts w:ascii="Arial" w:hAnsi="Arial" w:cs="Arial"/>
                <w:b/>
                <w:bCs/>
                <w:color w:val="000000"/>
                <w:sz w:val="18"/>
                <w:szCs w:val="18"/>
              </w:rPr>
              <w:br/>
              <w:t>des femmes/couples</w:t>
            </w:r>
          </w:p>
        </w:tc>
        <w:tc>
          <w:tcPr>
            <w:tcW w:w="3322"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r>
              <w:rPr>
                <w:rFonts w:ascii="Arial" w:hAnsi="Arial" w:cs="Arial"/>
                <w:b/>
                <w:bCs/>
                <w:color w:val="000000"/>
                <w:sz w:val="18"/>
                <w:szCs w:val="18"/>
              </w:rPr>
              <w:br/>
              <w:t>vus par un CPDPN</w:t>
            </w:r>
          </w:p>
        </w:tc>
        <w:tc>
          <w:tcPr>
            <w:tcW w:w="23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Proportion pour 100 naissances sur le lieu de résidence</w:t>
            </w:r>
          </w:p>
        </w:tc>
      </w:tr>
      <w:tr w:rsidR="004B747D" w:rsidTr="00EF0E69">
        <w:trPr>
          <w:gridBefore w:val="1"/>
          <w:gridAfter w:val="1"/>
          <w:wBefore w:w="53" w:type="dxa"/>
          <w:wAfter w:w="28" w:type="dxa"/>
          <w:cantSplit/>
        </w:trPr>
        <w:tc>
          <w:tcPr>
            <w:tcW w:w="33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rPr>
                <w:rFonts w:ascii="Arial" w:hAnsi="Arial" w:cs="Arial"/>
                <w:color w:val="000000"/>
                <w:sz w:val="18"/>
                <w:szCs w:val="18"/>
              </w:rPr>
            </w:pPr>
            <w:r>
              <w:rPr>
                <w:rFonts w:ascii="Arial" w:hAnsi="Arial" w:cs="Arial"/>
                <w:color w:val="000000"/>
                <w:sz w:val="18"/>
                <w:szCs w:val="18"/>
              </w:rPr>
              <w:t>Pays de la Loire</w:t>
            </w:r>
          </w:p>
        </w:tc>
        <w:tc>
          <w:tcPr>
            <w:tcW w:w="332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1 631</w:t>
            </w:r>
          </w:p>
        </w:tc>
        <w:tc>
          <w:tcPr>
            <w:tcW w:w="23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3,99%</w:t>
            </w:r>
          </w:p>
        </w:tc>
      </w:tr>
      <w:tr w:rsidR="00EF0E69" w:rsidTr="00EF0E69">
        <w:trPr>
          <w:gridBefore w:val="1"/>
          <w:gridAfter w:val="1"/>
          <w:wBefore w:w="53" w:type="dxa"/>
          <w:wAfter w:w="28" w:type="dxa"/>
          <w:cantSplit/>
        </w:trPr>
        <w:tc>
          <w:tcPr>
            <w:tcW w:w="33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E69" w:rsidRDefault="00EF0E69" w:rsidP="00EF0E69">
            <w:pPr>
              <w:adjustRightInd w:val="0"/>
              <w:spacing w:before="48" w:after="48"/>
              <w:rPr>
                <w:rFonts w:ascii="Arial" w:hAnsi="Arial" w:cs="Arial"/>
                <w:color w:val="000000"/>
                <w:sz w:val="18"/>
                <w:szCs w:val="18"/>
              </w:rPr>
            </w:pPr>
            <w:r>
              <w:rPr>
                <w:rFonts w:ascii="Arial" w:hAnsi="Arial" w:cs="Arial"/>
                <w:color w:val="000000"/>
                <w:sz w:val="18"/>
                <w:szCs w:val="18"/>
              </w:rPr>
              <w:t>France</w:t>
            </w:r>
            <w:r>
              <w:rPr>
                <w:rFonts w:ascii="Arial" w:hAnsi="Arial" w:cs="Arial"/>
                <w:color w:val="000000"/>
                <w:sz w:val="18"/>
                <w:szCs w:val="18"/>
                <w:vertAlign w:val="superscript"/>
              </w:rPr>
              <w:t>£</w:t>
            </w:r>
          </w:p>
        </w:tc>
        <w:tc>
          <w:tcPr>
            <w:tcW w:w="332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E69" w:rsidRDefault="00EF0E69" w:rsidP="00EF0E69">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32 473</w:t>
            </w:r>
          </w:p>
        </w:tc>
        <w:tc>
          <w:tcPr>
            <w:tcW w:w="23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F0E69" w:rsidRDefault="00EF0E69" w:rsidP="00EF0E69">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4,15%</w:t>
            </w:r>
          </w:p>
        </w:tc>
      </w:tr>
      <w:tr w:rsidR="004B747D" w:rsidTr="00EF0E69">
        <w:tblPrEx>
          <w:jc w:val="center"/>
          <w:tblInd w:w="0" w:type="dxa"/>
        </w:tblPrEx>
        <w:trPr>
          <w:cantSplit/>
          <w:jc w:val="center"/>
        </w:trPr>
        <w:tc>
          <w:tcPr>
            <w:tcW w:w="9071" w:type="dxa"/>
            <w:gridSpan w:val="5"/>
            <w:tcBorders>
              <w:top w:val="nil"/>
              <w:left w:val="nil"/>
              <w:bottom w:val="nil"/>
              <w:right w:val="nil"/>
            </w:tcBorders>
            <w:shd w:val="clear" w:color="auto" w:fill="FFFFFF"/>
          </w:tcPr>
          <w:p w:rsidR="004B747D" w:rsidRDefault="002942A2">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France entière : France métropolitaine et départements ou régions d'outre-mer.</w:t>
            </w:r>
            <w:r>
              <w:rPr>
                <w:rFonts w:ascii="Arial" w:hAnsi="Arial" w:cs="Arial"/>
                <w:i/>
                <w:iCs/>
                <w:color w:val="000000"/>
                <w:sz w:val="16"/>
                <w:szCs w:val="16"/>
              </w:rPr>
              <w:br/>
              <w:t>Source: statistiques de l'état civil - INSEE</w:t>
            </w:r>
          </w:p>
        </w:tc>
      </w:tr>
    </w:tbl>
    <w:p w:rsidR="00710D56" w:rsidRDefault="00710D56">
      <w:pPr>
        <w:adjustRightInd w:val="0"/>
        <w:jc w:val="both"/>
        <w:rPr>
          <w:rFonts w:ascii="Arial" w:hAnsi="Arial" w:cs="Arial"/>
          <w:b/>
          <w:bCs/>
          <w:color w:val="000000"/>
        </w:rPr>
      </w:pPr>
    </w:p>
    <w:p w:rsidR="00710D56" w:rsidRDefault="00710D56">
      <w:pPr>
        <w:adjustRightInd w:val="0"/>
        <w:jc w:val="both"/>
        <w:rPr>
          <w:rFonts w:ascii="Arial" w:hAnsi="Arial" w:cs="Arial"/>
          <w:b/>
          <w:bCs/>
          <w:color w:val="000000"/>
        </w:rPr>
      </w:pPr>
      <w:r>
        <w:rPr>
          <w:rFonts w:ascii="Arial" w:hAnsi="Arial" w:cs="Arial"/>
          <w:b/>
          <w:bCs/>
          <w:color w:val="000000"/>
        </w:rPr>
        <w:t>Tableau CPDPN6. Flux entrants et sortants dans la région Pays de la Loire en 2016</w:t>
      </w:r>
    </w:p>
    <w:p w:rsidR="004B747D" w:rsidRDefault="004B747D">
      <w:pPr>
        <w:adjustRightInd w:val="0"/>
        <w:rPr>
          <w:rFonts w:ascii="Arial" w:hAnsi="Arial" w:cs="Arial"/>
          <w:color w:val="000000"/>
          <w:sz w:val="22"/>
          <w:szCs w:val="22"/>
        </w:rPr>
      </w:pPr>
    </w:p>
    <w:p w:rsidR="004B747D" w:rsidRDefault="004B747D">
      <w:pPr>
        <w:adjustRightInd w:val="0"/>
        <w:rPr>
          <w:rFonts w:ascii="Arial" w:hAnsi="Arial" w:cs="Arial"/>
          <w:color w:val="000000"/>
          <w:sz w:val="22"/>
          <w:szCs w:val="22"/>
        </w:rPr>
        <w:sectPr w:rsidR="004B747D">
          <w:headerReference w:type="default" r:id="rId27"/>
          <w:footerReference w:type="default" r:id="rId28"/>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323"/>
        <w:gridCol w:w="1932"/>
        <w:gridCol w:w="1932"/>
      </w:tblGrid>
      <w:tr w:rsidR="004B747D">
        <w:trPr>
          <w:cantSplit/>
          <w:tblHeader/>
        </w:trPr>
        <w:tc>
          <w:tcPr>
            <w:tcW w:w="2323"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b/>
                <w:bCs/>
                <w:color w:val="000000"/>
                <w:sz w:val="18"/>
                <w:szCs w:val="18"/>
              </w:rPr>
            </w:pPr>
            <w:bookmarkStart w:id="14" w:name="IDX13"/>
            <w:bookmarkEnd w:id="14"/>
            <w:r>
              <w:rPr>
                <w:rFonts w:ascii="Arial" w:hAnsi="Arial" w:cs="Arial"/>
                <w:b/>
                <w:bCs/>
                <w:color w:val="000000"/>
                <w:sz w:val="18"/>
                <w:szCs w:val="18"/>
              </w:rPr>
              <w:t>Périmètre géographique</w:t>
            </w:r>
          </w:p>
        </w:tc>
        <w:tc>
          <w:tcPr>
            <w:tcW w:w="1932"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Flux entrants</w:t>
            </w:r>
            <w:r>
              <w:rPr>
                <w:rFonts w:ascii="Arial" w:hAnsi="Arial" w:cs="Arial"/>
                <w:b/>
                <w:bCs/>
                <w:color w:val="000000"/>
                <w:sz w:val="18"/>
                <w:szCs w:val="18"/>
                <w:vertAlign w:val="superscript"/>
              </w:rPr>
              <w:t>(1)</w:t>
            </w:r>
          </w:p>
        </w:tc>
        <w:tc>
          <w:tcPr>
            <w:tcW w:w="1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Flux sortants</w:t>
            </w:r>
            <w:r>
              <w:rPr>
                <w:rFonts w:ascii="Arial" w:hAnsi="Arial" w:cs="Arial"/>
                <w:b/>
                <w:bCs/>
                <w:color w:val="000000"/>
                <w:sz w:val="18"/>
                <w:szCs w:val="18"/>
                <w:vertAlign w:val="superscript"/>
              </w:rPr>
              <w:t>(2)</w:t>
            </w:r>
          </w:p>
        </w:tc>
      </w:tr>
      <w:tr w:rsidR="004B747D">
        <w:trPr>
          <w:cantSplit/>
        </w:trPr>
        <w:tc>
          <w:tcPr>
            <w:tcW w:w="232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rPr>
                <w:rFonts w:ascii="Arial" w:hAnsi="Arial" w:cs="Arial"/>
                <w:color w:val="000000"/>
                <w:sz w:val="18"/>
                <w:szCs w:val="18"/>
              </w:rPr>
            </w:pPr>
            <w:r>
              <w:rPr>
                <w:rFonts w:ascii="Arial" w:hAnsi="Arial" w:cs="Arial"/>
                <w:color w:val="000000"/>
                <w:sz w:val="18"/>
                <w:szCs w:val="18"/>
              </w:rPr>
              <w:t>Pays de la Loire</w:t>
            </w:r>
          </w:p>
        </w:tc>
        <w:tc>
          <w:tcPr>
            <w:tcW w:w="1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9,49%</w:t>
            </w:r>
          </w:p>
        </w:tc>
        <w:tc>
          <w:tcPr>
            <w:tcW w:w="1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6,44%</w:t>
            </w:r>
          </w:p>
        </w:tc>
      </w:tr>
      <w:tr w:rsidR="004B747D">
        <w:trPr>
          <w:cantSplit/>
        </w:trPr>
        <w:tc>
          <w:tcPr>
            <w:tcW w:w="232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Moyenne</w:t>
            </w:r>
            <w:r>
              <w:rPr>
                <w:rFonts w:ascii="Arial" w:hAnsi="Arial" w:cs="Arial"/>
                <w:color w:val="000000"/>
                <w:sz w:val="18"/>
                <w:szCs w:val="18"/>
                <w:vertAlign w:val="superscript"/>
              </w:rPr>
              <w:t>£</w:t>
            </w:r>
          </w:p>
        </w:tc>
        <w:tc>
          <w:tcPr>
            <w:tcW w:w="1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8,97%</w:t>
            </w:r>
          </w:p>
        </w:tc>
        <w:tc>
          <w:tcPr>
            <w:tcW w:w="1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6,32%</w:t>
            </w:r>
          </w:p>
        </w:tc>
      </w:tr>
    </w:tbl>
    <w:p w:rsidR="004B747D" w:rsidRDefault="004B747D">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4B747D">
        <w:trPr>
          <w:cantSplit/>
          <w:jc w:val="center"/>
        </w:trPr>
        <w:tc>
          <w:tcPr>
            <w:tcW w:w="9071" w:type="dxa"/>
            <w:tcBorders>
              <w:top w:val="nil"/>
              <w:left w:val="nil"/>
              <w:bottom w:val="nil"/>
              <w:right w:val="nil"/>
            </w:tcBorders>
            <w:shd w:val="clear" w:color="auto" w:fill="FFFFFF"/>
          </w:tcPr>
          <w:p w:rsidR="004B747D" w:rsidRDefault="002942A2">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Moyenne des flux des nouvelles régions disposant d'un CPDPN sur leur territoire (la Corse, la Guyane et Mayotte n'ont pas de CPDPN).</w:t>
            </w:r>
          </w:p>
        </w:tc>
      </w:tr>
      <w:tr w:rsidR="004B747D">
        <w:trPr>
          <w:cantSplit/>
          <w:jc w:val="center"/>
        </w:trPr>
        <w:tc>
          <w:tcPr>
            <w:tcW w:w="9071" w:type="dxa"/>
            <w:tcBorders>
              <w:top w:val="nil"/>
              <w:left w:val="nil"/>
              <w:bottom w:val="nil"/>
              <w:right w:val="nil"/>
            </w:tcBorders>
            <w:shd w:val="clear" w:color="auto" w:fill="FFFFFF"/>
          </w:tcPr>
          <w:p w:rsidR="004B747D" w:rsidRDefault="002942A2">
            <w:pPr>
              <w:adjustRightInd w:val="0"/>
              <w:jc w:val="both"/>
              <w:rPr>
                <w:rFonts w:ascii="Arial" w:hAnsi="Arial" w:cs="Arial"/>
                <w:i/>
                <w:iCs/>
                <w:color w:val="000000"/>
                <w:sz w:val="16"/>
                <w:szCs w:val="16"/>
              </w:rPr>
            </w:pPr>
            <w:r>
              <w:rPr>
                <w:rFonts w:ascii="Arial" w:hAnsi="Arial" w:cs="Arial"/>
                <w:i/>
                <w:iCs/>
                <w:color w:val="000000"/>
                <w:sz w:val="16"/>
                <w:szCs w:val="16"/>
              </w:rPr>
              <w:br/>
            </w:r>
            <w:r>
              <w:rPr>
                <w:rFonts w:ascii="Arial" w:hAnsi="Arial" w:cs="Arial"/>
                <w:i/>
                <w:iCs/>
                <w:color w:val="000000"/>
                <w:sz w:val="16"/>
                <w:szCs w:val="16"/>
                <w:vertAlign w:val="superscript"/>
              </w:rPr>
              <w:t>(1)</w:t>
            </w:r>
            <w:r>
              <w:rPr>
                <w:rFonts w:ascii="Arial" w:hAnsi="Arial" w:cs="Arial"/>
                <w:i/>
                <w:iCs/>
                <w:color w:val="000000"/>
                <w:sz w:val="16"/>
                <w:szCs w:val="16"/>
              </w:rPr>
              <w:t xml:space="preserve"> Part des femmes/couples résidant hors du périmètre géographique dont le dossier est examiné par un CPDPN du périmètre géographique.</w:t>
            </w:r>
            <w:r>
              <w:rPr>
                <w:rFonts w:ascii="Arial" w:hAnsi="Arial" w:cs="Arial"/>
                <w:i/>
                <w:iCs/>
                <w:color w:val="000000"/>
                <w:sz w:val="16"/>
                <w:szCs w:val="16"/>
              </w:rPr>
              <w:br/>
            </w:r>
            <w:r>
              <w:rPr>
                <w:rFonts w:ascii="Arial" w:hAnsi="Arial" w:cs="Arial"/>
                <w:i/>
                <w:iCs/>
                <w:color w:val="000000"/>
                <w:sz w:val="16"/>
                <w:szCs w:val="16"/>
                <w:vertAlign w:val="superscript"/>
              </w:rPr>
              <w:t>(2)</w:t>
            </w:r>
            <w:r>
              <w:rPr>
                <w:rFonts w:ascii="Arial" w:hAnsi="Arial" w:cs="Arial"/>
                <w:i/>
                <w:iCs/>
                <w:color w:val="000000"/>
                <w:sz w:val="16"/>
                <w:szCs w:val="16"/>
              </w:rPr>
              <w:t xml:space="preserve"> Part des femmes/couples résidant dans le périmètre géographique dont le dossier est examiné par un CPDPN localisé hors du périmètre géographique.</w:t>
            </w:r>
          </w:p>
        </w:tc>
      </w:tr>
    </w:tbl>
    <w:p w:rsidR="001646DA" w:rsidRDefault="001646DA" w:rsidP="001646DA">
      <w:pPr>
        <w:autoSpaceDE/>
        <w:autoSpaceDN/>
        <w:spacing w:after="160" w:line="259" w:lineRule="auto"/>
        <w:rPr>
          <w:rFonts w:ascii="Arial" w:eastAsiaTheme="minorHAnsi" w:hAnsi="Arial" w:cs="Arial"/>
          <w:b/>
          <w:bCs/>
          <w:color w:val="000000"/>
          <w:sz w:val="22"/>
          <w:szCs w:val="22"/>
          <w:lang w:eastAsia="en-US"/>
        </w:rPr>
      </w:pPr>
    </w:p>
    <w:p w:rsidR="001646DA" w:rsidRDefault="001646DA" w:rsidP="001646DA">
      <w:pPr>
        <w:autoSpaceDE/>
        <w:autoSpaceDN/>
        <w:spacing w:after="160" w:line="259" w:lineRule="auto"/>
        <w:rPr>
          <w:rFonts w:ascii="Arial" w:eastAsiaTheme="minorHAnsi" w:hAnsi="Arial" w:cs="Arial"/>
          <w:b/>
          <w:bCs/>
          <w:color w:val="000000"/>
          <w:sz w:val="22"/>
          <w:szCs w:val="22"/>
          <w:lang w:eastAsia="en-US"/>
        </w:rPr>
      </w:pPr>
    </w:p>
    <w:p w:rsidR="001646DA" w:rsidRDefault="001646DA" w:rsidP="001646DA">
      <w:pPr>
        <w:autoSpaceDE/>
        <w:autoSpaceDN/>
        <w:spacing w:after="160" w:line="259" w:lineRule="auto"/>
        <w:rPr>
          <w:rFonts w:ascii="Arial" w:eastAsiaTheme="minorHAnsi" w:hAnsi="Arial" w:cs="Arial"/>
          <w:b/>
          <w:bCs/>
          <w:color w:val="000000"/>
          <w:sz w:val="22"/>
          <w:szCs w:val="22"/>
          <w:lang w:eastAsia="en-US"/>
        </w:rPr>
      </w:pPr>
    </w:p>
    <w:p w:rsidR="001646DA" w:rsidRDefault="001646DA" w:rsidP="001646DA">
      <w:pPr>
        <w:autoSpaceDE/>
        <w:autoSpaceDN/>
        <w:spacing w:after="160" w:line="259" w:lineRule="auto"/>
        <w:rPr>
          <w:rFonts w:ascii="Arial" w:eastAsiaTheme="minorHAnsi" w:hAnsi="Arial" w:cs="Arial"/>
          <w:b/>
          <w:bCs/>
          <w:color w:val="000000"/>
          <w:sz w:val="22"/>
          <w:szCs w:val="22"/>
          <w:lang w:eastAsia="en-US"/>
        </w:rPr>
      </w:pPr>
    </w:p>
    <w:p w:rsidR="001646DA" w:rsidRDefault="001646DA" w:rsidP="001646DA">
      <w:pPr>
        <w:autoSpaceDE/>
        <w:autoSpaceDN/>
        <w:spacing w:after="160" w:line="259" w:lineRule="auto"/>
        <w:rPr>
          <w:rFonts w:ascii="Arial" w:eastAsiaTheme="minorHAnsi" w:hAnsi="Arial" w:cs="Arial"/>
          <w:b/>
          <w:bCs/>
          <w:color w:val="000000"/>
          <w:sz w:val="22"/>
          <w:szCs w:val="22"/>
          <w:lang w:eastAsia="en-US"/>
        </w:rPr>
      </w:pPr>
    </w:p>
    <w:p w:rsidR="001646DA" w:rsidRDefault="001646DA" w:rsidP="001646DA">
      <w:pPr>
        <w:autoSpaceDE/>
        <w:autoSpaceDN/>
        <w:spacing w:after="160" w:line="259" w:lineRule="auto"/>
        <w:rPr>
          <w:rFonts w:ascii="Arial" w:eastAsiaTheme="minorHAnsi" w:hAnsi="Arial" w:cs="Arial"/>
          <w:b/>
          <w:bCs/>
          <w:color w:val="000000"/>
          <w:sz w:val="22"/>
          <w:szCs w:val="22"/>
          <w:lang w:eastAsia="en-US"/>
        </w:rPr>
      </w:pPr>
    </w:p>
    <w:p w:rsidR="001646DA" w:rsidRDefault="001646DA" w:rsidP="001646DA">
      <w:pPr>
        <w:autoSpaceDE/>
        <w:autoSpaceDN/>
        <w:spacing w:after="160" w:line="259" w:lineRule="auto"/>
        <w:rPr>
          <w:rFonts w:ascii="Arial" w:eastAsiaTheme="minorHAnsi" w:hAnsi="Arial" w:cs="Arial"/>
          <w:b/>
          <w:bCs/>
          <w:color w:val="000000"/>
          <w:sz w:val="22"/>
          <w:szCs w:val="22"/>
          <w:lang w:eastAsia="en-US"/>
        </w:rPr>
      </w:pPr>
    </w:p>
    <w:p w:rsidR="001646DA" w:rsidRDefault="001646DA" w:rsidP="001646DA">
      <w:pPr>
        <w:autoSpaceDE/>
        <w:autoSpaceDN/>
        <w:spacing w:after="160" w:line="259" w:lineRule="auto"/>
        <w:rPr>
          <w:rFonts w:ascii="Arial" w:eastAsiaTheme="minorHAnsi" w:hAnsi="Arial" w:cs="Arial"/>
          <w:b/>
          <w:bCs/>
          <w:color w:val="000000"/>
          <w:sz w:val="22"/>
          <w:szCs w:val="22"/>
          <w:lang w:eastAsia="en-US"/>
        </w:rPr>
      </w:pPr>
    </w:p>
    <w:p w:rsidR="001646DA" w:rsidRDefault="001646DA" w:rsidP="001646DA">
      <w:pPr>
        <w:autoSpaceDE/>
        <w:autoSpaceDN/>
        <w:spacing w:after="160" w:line="259" w:lineRule="auto"/>
        <w:rPr>
          <w:rFonts w:ascii="Arial" w:eastAsiaTheme="minorHAnsi" w:hAnsi="Arial" w:cs="Arial"/>
          <w:b/>
          <w:bCs/>
          <w:color w:val="000000"/>
          <w:sz w:val="22"/>
          <w:szCs w:val="22"/>
          <w:lang w:eastAsia="en-US"/>
        </w:rPr>
      </w:pPr>
    </w:p>
    <w:p w:rsidR="001646DA" w:rsidRDefault="001646DA" w:rsidP="001646DA">
      <w:pPr>
        <w:autoSpaceDE/>
        <w:autoSpaceDN/>
        <w:spacing w:after="160" w:line="259" w:lineRule="auto"/>
        <w:rPr>
          <w:rFonts w:ascii="Arial" w:eastAsiaTheme="minorHAnsi" w:hAnsi="Arial" w:cs="Arial"/>
          <w:b/>
          <w:bCs/>
          <w:color w:val="000000"/>
          <w:sz w:val="22"/>
          <w:szCs w:val="22"/>
          <w:lang w:eastAsia="en-US"/>
        </w:rPr>
      </w:pPr>
    </w:p>
    <w:p w:rsidR="001646DA" w:rsidRDefault="001646DA" w:rsidP="001646DA">
      <w:pPr>
        <w:autoSpaceDE/>
        <w:autoSpaceDN/>
        <w:spacing w:after="160" w:line="259" w:lineRule="auto"/>
        <w:rPr>
          <w:rFonts w:ascii="Arial" w:eastAsiaTheme="minorHAnsi" w:hAnsi="Arial" w:cs="Arial"/>
          <w:b/>
          <w:bCs/>
          <w:color w:val="000000"/>
          <w:sz w:val="22"/>
          <w:szCs w:val="22"/>
          <w:lang w:eastAsia="en-US"/>
        </w:rPr>
      </w:pPr>
    </w:p>
    <w:p w:rsidR="001646DA" w:rsidRDefault="001646DA" w:rsidP="001646DA">
      <w:pPr>
        <w:autoSpaceDE/>
        <w:autoSpaceDN/>
        <w:spacing w:after="160" w:line="259" w:lineRule="auto"/>
        <w:rPr>
          <w:rFonts w:ascii="Arial" w:eastAsiaTheme="minorHAnsi" w:hAnsi="Arial" w:cs="Arial"/>
          <w:b/>
          <w:bCs/>
          <w:color w:val="000000"/>
          <w:sz w:val="22"/>
          <w:szCs w:val="22"/>
          <w:lang w:eastAsia="en-US"/>
        </w:rPr>
      </w:pPr>
    </w:p>
    <w:p w:rsidR="001646DA" w:rsidRDefault="001646DA" w:rsidP="001646DA">
      <w:pPr>
        <w:autoSpaceDE/>
        <w:autoSpaceDN/>
        <w:spacing w:after="160" w:line="259" w:lineRule="auto"/>
        <w:rPr>
          <w:rFonts w:ascii="Arial" w:eastAsiaTheme="minorHAnsi" w:hAnsi="Arial" w:cs="Arial"/>
          <w:b/>
          <w:bCs/>
          <w:color w:val="000000"/>
          <w:sz w:val="22"/>
          <w:szCs w:val="22"/>
          <w:lang w:eastAsia="en-US"/>
        </w:rPr>
      </w:pPr>
    </w:p>
    <w:p w:rsidR="001646DA" w:rsidRDefault="001646DA" w:rsidP="001646DA">
      <w:pPr>
        <w:autoSpaceDE/>
        <w:autoSpaceDN/>
        <w:spacing w:after="160" w:line="259" w:lineRule="auto"/>
        <w:rPr>
          <w:rFonts w:ascii="Arial" w:eastAsiaTheme="minorHAnsi" w:hAnsi="Arial" w:cs="Arial"/>
          <w:b/>
          <w:bCs/>
          <w:color w:val="000000"/>
          <w:sz w:val="22"/>
          <w:szCs w:val="22"/>
          <w:lang w:eastAsia="en-US"/>
        </w:rPr>
      </w:pPr>
    </w:p>
    <w:p w:rsidR="001646DA" w:rsidRDefault="001646DA" w:rsidP="001646DA">
      <w:pPr>
        <w:autoSpaceDE/>
        <w:autoSpaceDN/>
        <w:spacing w:after="160" w:line="259" w:lineRule="auto"/>
        <w:rPr>
          <w:rFonts w:ascii="Arial" w:eastAsiaTheme="minorHAnsi" w:hAnsi="Arial" w:cs="Arial"/>
          <w:b/>
          <w:bCs/>
          <w:color w:val="000000"/>
          <w:sz w:val="22"/>
          <w:szCs w:val="22"/>
          <w:lang w:eastAsia="en-US"/>
        </w:rPr>
      </w:pPr>
    </w:p>
    <w:p w:rsidR="001646DA" w:rsidRDefault="001646DA" w:rsidP="001646DA">
      <w:pPr>
        <w:autoSpaceDE/>
        <w:autoSpaceDN/>
        <w:spacing w:after="160" w:line="259" w:lineRule="auto"/>
        <w:rPr>
          <w:rFonts w:ascii="Arial" w:eastAsiaTheme="minorHAnsi" w:hAnsi="Arial" w:cs="Arial"/>
          <w:b/>
          <w:bCs/>
          <w:color w:val="000000"/>
          <w:sz w:val="22"/>
          <w:szCs w:val="22"/>
          <w:lang w:eastAsia="en-US"/>
        </w:rPr>
      </w:pPr>
    </w:p>
    <w:p w:rsidR="001646DA" w:rsidRDefault="001646DA" w:rsidP="001646DA">
      <w:pPr>
        <w:autoSpaceDE/>
        <w:autoSpaceDN/>
        <w:spacing w:after="160" w:line="259" w:lineRule="auto"/>
        <w:rPr>
          <w:rFonts w:ascii="Arial" w:eastAsiaTheme="minorHAnsi" w:hAnsi="Arial" w:cs="Arial"/>
          <w:b/>
          <w:bCs/>
          <w:color w:val="000000"/>
          <w:sz w:val="22"/>
          <w:szCs w:val="22"/>
          <w:lang w:eastAsia="en-US"/>
        </w:rPr>
      </w:pPr>
    </w:p>
    <w:p w:rsidR="001646DA" w:rsidRDefault="001646DA" w:rsidP="001646DA">
      <w:pPr>
        <w:autoSpaceDE/>
        <w:autoSpaceDN/>
        <w:spacing w:after="160" w:line="259" w:lineRule="auto"/>
        <w:rPr>
          <w:rFonts w:ascii="Arial" w:eastAsiaTheme="minorHAnsi" w:hAnsi="Arial" w:cs="Arial"/>
          <w:b/>
          <w:bCs/>
          <w:color w:val="000000"/>
          <w:sz w:val="22"/>
          <w:szCs w:val="22"/>
          <w:lang w:eastAsia="en-US"/>
        </w:rPr>
      </w:pPr>
    </w:p>
    <w:p w:rsidR="001646DA" w:rsidRDefault="001646DA" w:rsidP="001646DA">
      <w:pPr>
        <w:autoSpaceDE/>
        <w:autoSpaceDN/>
        <w:spacing w:after="160" w:line="259" w:lineRule="auto"/>
        <w:rPr>
          <w:rFonts w:ascii="Arial" w:eastAsiaTheme="minorHAnsi" w:hAnsi="Arial" w:cs="Arial"/>
          <w:b/>
          <w:bCs/>
          <w:color w:val="000000"/>
          <w:sz w:val="22"/>
          <w:szCs w:val="22"/>
          <w:lang w:eastAsia="en-US"/>
        </w:rPr>
      </w:pPr>
    </w:p>
    <w:p w:rsidR="001646DA" w:rsidRDefault="001646DA" w:rsidP="001646DA">
      <w:pPr>
        <w:autoSpaceDE/>
        <w:autoSpaceDN/>
        <w:spacing w:after="160" w:line="259" w:lineRule="auto"/>
        <w:rPr>
          <w:rFonts w:ascii="Arial" w:eastAsiaTheme="minorHAnsi" w:hAnsi="Arial" w:cs="Arial"/>
          <w:b/>
          <w:bCs/>
          <w:color w:val="000000"/>
          <w:sz w:val="22"/>
          <w:szCs w:val="22"/>
          <w:lang w:eastAsia="en-US"/>
        </w:rPr>
      </w:pPr>
    </w:p>
    <w:p w:rsidR="001646DA" w:rsidRDefault="001646DA" w:rsidP="001646DA">
      <w:pPr>
        <w:autoSpaceDE/>
        <w:autoSpaceDN/>
        <w:spacing w:after="160" w:line="259" w:lineRule="auto"/>
        <w:rPr>
          <w:rFonts w:ascii="Arial" w:eastAsiaTheme="minorHAnsi" w:hAnsi="Arial" w:cs="Arial"/>
          <w:b/>
          <w:bCs/>
          <w:color w:val="000000"/>
          <w:sz w:val="22"/>
          <w:szCs w:val="22"/>
          <w:lang w:eastAsia="en-US"/>
        </w:rPr>
      </w:pPr>
    </w:p>
    <w:p w:rsidR="001646DA" w:rsidRDefault="001646DA" w:rsidP="001646DA">
      <w:pPr>
        <w:autoSpaceDE/>
        <w:autoSpaceDN/>
        <w:spacing w:after="160" w:line="259" w:lineRule="auto"/>
        <w:rPr>
          <w:rFonts w:ascii="Arial" w:eastAsiaTheme="minorHAnsi" w:hAnsi="Arial" w:cs="Arial"/>
          <w:b/>
          <w:bCs/>
          <w:color w:val="000000"/>
          <w:sz w:val="22"/>
          <w:szCs w:val="22"/>
          <w:lang w:eastAsia="en-US"/>
        </w:rPr>
      </w:pPr>
    </w:p>
    <w:p w:rsidR="001646DA" w:rsidRDefault="001646DA" w:rsidP="001646DA">
      <w:pPr>
        <w:autoSpaceDE/>
        <w:autoSpaceDN/>
        <w:spacing w:after="160" w:line="259" w:lineRule="auto"/>
        <w:rPr>
          <w:rFonts w:ascii="Arial" w:eastAsiaTheme="minorHAnsi" w:hAnsi="Arial" w:cs="Arial"/>
          <w:b/>
          <w:bCs/>
          <w:color w:val="000000"/>
          <w:sz w:val="22"/>
          <w:szCs w:val="22"/>
          <w:lang w:eastAsia="en-US"/>
        </w:rPr>
      </w:pPr>
    </w:p>
    <w:p w:rsidR="001646DA" w:rsidRDefault="001646DA" w:rsidP="001646DA">
      <w:pPr>
        <w:autoSpaceDE/>
        <w:autoSpaceDN/>
        <w:spacing w:after="160" w:line="259" w:lineRule="auto"/>
        <w:rPr>
          <w:rFonts w:ascii="Arial" w:eastAsiaTheme="minorHAnsi" w:hAnsi="Arial" w:cs="Arial"/>
          <w:b/>
          <w:bCs/>
          <w:color w:val="000000"/>
          <w:sz w:val="22"/>
          <w:szCs w:val="22"/>
          <w:lang w:eastAsia="en-US"/>
        </w:rPr>
      </w:pPr>
    </w:p>
    <w:p w:rsidR="001646DA" w:rsidRPr="001646DA" w:rsidRDefault="001646DA" w:rsidP="001646DA">
      <w:pPr>
        <w:autoSpaceDE/>
        <w:autoSpaceDN/>
        <w:spacing w:after="160" w:line="259" w:lineRule="auto"/>
        <w:rPr>
          <w:rFonts w:ascii="Arial" w:eastAsiaTheme="minorHAnsi" w:hAnsi="Arial" w:cs="Arial"/>
          <w:b/>
          <w:bCs/>
          <w:color w:val="000000"/>
          <w:sz w:val="22"/>
          <w:szCs w:val="22"/>
          <w:lang w:eastAsia="en-US"/>
        </w:rPr>
      </w:pPr>
      <w:r w:rsidRPr="001646DA">
        <w:rPr>
          <w:rFonts w:ascii="Arial" w:eastAsiaTheme="minorHAnsi" w:hAnsi="Arial" w:cs="Arial"/>
          <w:b/>
          <w:bCs/>
          <w:color w:val="000000"/>
          <w:sz w:val="22"/>
          <w:szCs w:val="22"/>
          <w:lang w:eastAsia="en-US"/>
        </w:rPr>
        <w:lastRenderedPageBreak/>
        <w:t xml:space="preserve">Figure CPDPN1. Accès régional au CPDPN : </w:t>
      </w:r>
      <w:r w:rsidRPr="001646DA">
        <w:rPr>
          <w:rFonts w:ascii="Arial" w:eastAsiaTheme="minorHAnsi" w:hAnsi="Arial" w:cs="Arial"/>
          <w:b/>
          <w:bCs/>
          <w:color w:val="000000"/>
          <w:szCs w:val="22"/>
          <w:lang w:eastAsia="en-US"/>
        </w:rPr>
        <w:t>répartition</w:t>
      </w:r>
      <w:r w:rsidRPr="001646DA">
        <w:rPr>
          <w:rFonts w:ascii="Arial" w:eastAsiaTheme="minorHAnsi" w:hAnsi="Arial" w:cs="Arial"/>
          <w:b/>
          <w:bCs/>
          <w:color w:val="000000"/>
          <w:sz w:val="22"/>
          <w:szCs w:val="22"/>
          <w:lang w:eastAsia="en-US"/>
        </w:rPr>
        <w:t xml:space="preserve"> du nombre de femmes dont le dossier a été examiné au moins une fois par un CPDPN par centaines de naissances selon leur région de résidence en 2016</w:t>
      </w:r>
    </w:p>
    <w:p w:rsidR="001646DA" w:rsidRPr="001646DA" w:rsidRDefault="001646DA" w:rsidP="001646DA">
      <w:pPr>
        <w:autoSpaceDE/>
        <w:autoSpaceDN/>
        <w:spacing w:after="160" w:line="259" w:lineRule="auto"/>
        <w:rPr>
          <w:rFonts w:ascii="Arial" w:eastAsiaTheme="minorHAnsi" w:hAnsi="Arial" w:cs="Arial"/>
          <w:b/>
          <w:bCs/>
          <w:color w:val="000000"/>
          <w:sz w:val="22"/>
          <w:szCs w:val="22"/>
          <w:lang w:eastAsia="en-US"/>
        </w:rPr>
      </w:pPr>
    </w:p>
    <w:p w:rsidR="001646DA" w:rsidRPr="001646DA" w:rsidRDefault="001646DA" w:rsidP="001646DA">
      <w:pPr>
        <w:autoSpaceDE/>
        <w:autoSpaceDN/>
        <w:spacing w:after="160" w:line="259" w:lineRule="auto"/>
        <w:rPr>
          <w:rFonts w:asciiTheme="minorHAnsi" w:eastAsiaTheme="minorHAnsi" w:hAnsiTheme="minorHAnsi" w:cstheme="minorBidi"/>
          <w:sz w:val="22"/>
          <w:szCs w:val="22"/>
          <w:lang w:eastAsia="en-US"/>
        </w:rPr>
      </w:pPr>
      <w:r w:rsidRPr="001646DA">
        <w:rPr>
          <w:rFonts w:asciiTheme="minorHAnsi" w:eastAsiaTheme="minorHAnsi" w:hAnsiTheme="minorHAnsi" w:cstheme="minorBidi"/>
          <w:noProof/>
          <w:sz w:val="22"/>
          <w:szCs w:val="22"/>
        </w:rPr>
        <w:drawing>
          <wp:inline distT="0" distB="0" distL="0" distR="0" wp14:anchorId="3C9F788C" wp14:editId="4CE074A4">
            <wp:extent cx="5760720" cy="3734435"/>
            <wp:effectExtent l="0" t="0" r="11430" b="18415"/>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1646DA">
        <w:rPr>
          <w:rFonts w:asciiTheme="minorHAnsi" w:eastAsiaTheme="minorHAnsi" w:hAnsiTheme="minorHAnsi" w:cstheme="minorBidi"/>
          <w:noProof/>
          <w:sz w:val="22"/>
          <w:szCs w:val="22"/>
        </w:rPr>
        <w:drawing>
          <wp:inline distT="0" distB="0" distL="0" distR="0" wp14:anchorId="59E792FD" wp14:editId="23FEE4D4">
            <wp:extent cx="5760720" cy="3746500"/>
            <wp:effectExtent l="0" t="0" r="11430" b="6350"/>
            <wp:docPr id="10"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B747D" w:rsidRDefault="004B747D">
      <w:pPr>
        <w:adjustRightInd w:val="0"/>
        <w:rPr>
          <w:rFonts w:ascii="Arial" w:hAnsi="Arial" w:cs="Arial"/>
          <w:i/>
          <w:iCs/>
          <w:color w:val="000000"/>
          <w:sz w:val="16"/>
          <w:szCs w:val="16"/>
        </w:rPr>
        <w:sectPr w:rsidR="004B747D">
          <w:headerReference w:type="default" r:id="rId31"/>
          <w:footerReference w:type="default" r:id="rId32"/>
          <w:type w:val="continuous"/>
          <w:pgSz w:w="11905" w:h="16837"/>
          <w:pgMar w:top="1701" w:right="1417" w:bottom="1134" w:left="1417" w:header="600" w:footer="600" w:gutter="0"/>
          <w:cols w:space="720"/>
        </w:sectPr>
      </w:pPr>
    </w:p>
    <w:p w:rsidR="000673C7" w:rsidRPr="000673C7" w:rsidRDefault="000673C7" w:rsidP="000673C7">
      <w:pPr>
        <w:spacing w:after="120"/>
        <w:rPr>
          <w:spacing w:val="-6"/>
        </w:rPr>
      </w:pPr>
      <w:r w:rsidRPr="000673C7">
        <w:rPr>
          <w:rFonts w:ascii="Arial" w:hAnsi="Arial" w:cs="Arial"/>
          <w:b/>
          <w:bCs/>
          <w:color w:val="000000"/>
          <w:spacing w:val="-6"/>
        </w:rPr>
        <w:lastRenderedPageBreak/>
        <w:t>Tableau DPN1. Activités de DPN déclarées par établissement dans la région Pays de la Loire en 2016</w:t>
      </w:r>
    </w:p>
    <w:tbl>
      <w:tblPr>
        <w:tblW w:w="9052" w:type="dxa"/>
        <w:tblInd w:w="48" w:type="dxa"/>
        <w:tblLayout w:type="fixed"/>
        <w:tblCellMar>
          <w:left w:w="0" w:type="dxa"/>
          <w:right w:w="0" w:type="dxa"/>
        </w:tblCellMar>
        <w:tblLook w:val="0000" w:firstRow="0" w:lastRow="0" w:firstColumn="0" w:lastColumn="0" w:noHBand="0" w:noVBand="0"/>
      </w:tblPr>
      <w:tblGrid>
        <w:gridCol w:w="1932"/>
        <w:gridCol w:w="2871"/>
        <w:gridCol w:w="983"/>
        <w:gridCol w:w="1136"/>
        <w:gridCol w:w="1075"/>
        <w:gridCol w:w="1055"/>
      </w:tblGrid>
      <w:tr w:rsidR="004B747D" w:rsidTr="00714D34">
        <w:trPr>
          <w:cantSplit/>
          <w:tblHeader/>
        </w:trPr>
        <w:tc>
          <w:tcPr>
            <w:tcW w:w="1932"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B747D" w:rsidRDefault="002942A2" w:rsidP="000673C7">
            <w:pPr>
              <w:adjustRightInd w:val="0"/>
              <w:spacing w:before="48" w:after="48"/>
              <w:jc w:val="center"/>
              <w:rPr>
                <w:rFonts w:ascii="Arial" w:hAnsi="Arial" w:cs="Arial"/>
                <w:b/>
                <w:bCs/>
                <w:color w:val="000000"/>
                <w:sz w:val="18"/>
                <w:szCs w:val="18"/>
              </w:rPr>
            </w:pPr>
            <w:bookmarkStart w:id="15" w:name="IDX14"/>
            <w:bookmarkEnd w:id="15"/>
            <w:r>
              <w:rPr>
                <w:rFonts w:ascii="Arial" w:hAnsi="Arial" w:cs="Arial"/>
                <w:b/>
                <w:bCs/>
                <w:color w:val="000000"/>
                <w:sz w:val="18"/>
                <w:szCs w:val="18"/>
              </w:rPr>
              <w:t>Ville</w:t>
            </w:r>
          </w:p>
        </w:tc>
        <w:tc>
          <w:tcPr>
            <w:tcW w:w="2871"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B747D" w:rsidRDefault="002942A2" w:rsidP="000673C7">
            <w:pPr>
              <w:adjustRightInd w:val="0"/>
              <w:spacing w:before="48" w:after="48"/>
              <w:jc w:val="center"/>
              <w:rPr>
                <w:rFonts w:ascii="Arial" w:hAnsi="Arial" w:cs="Arial"/>
                <w:b/>
                <w:bCs/>
                <w:color w:val="000000"/>
                <w:sz w:val="18"/>
                <w:szCs w:val="18"/>
              </w:rPr>
            </w:pPr>
            <w:r>
              <w:rPr>
                <w:rFonts w:ascii="Arial" w:hAnsi="Arial" w:cs="Arial"/>
                <w:b/>
                <w:bCs/>
                <w:color w:val="000000"/>
                <w:sz w:val="18"/>
                <w:szCs w:val="18"/>
              </w:rPr>
              <w:t>Etablissement</w:t>
            </w:r>
          </w:p>
        </w:tc>
        <w:tc>
          <w:tcPr>
            <w:tcW w:w="983"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B747D" w:rsidRDefault="002942A2" w:rsidP="000673C7">
            <w:pPr>
              <w:adjustRightInd w:val="0"/>
              <w:spacing w:before="48" w:after="48"/>
              <w:jc w:val="center"/>
              <w:rPr>
                <w:rFonts w:ascii="Arial" w:hAnsi="Arial" w:cs="Arial"/>
                <w:b/>
                <w:bCs/>
                <w:color w:val="000000"/>
                <w:sz w:val="18"/>
                <w:szCs w:val="18"/>
              </w:rPr>
            </w:pPr>
            <w:proofErr w:type="spellStart"/>
            <w:r>
              <w:rPr>
                <w:rFonts w:ascii="Arial" w:hAnsi="Arial" w:cs="Arial"/>
                <w:b/>
                <w:bCs/>
                <w:color w:val="000000"/>
                <w:sz w:val="18"/>
                <w:szCs w:val="18"/>
              </w:rPr>
              <w:t>Cyto</w:t>
            </w:r>
            <w:proofErr w:type="spellEnd"/>
            <w:r>
              <w:rPr>
                <w:rFonts w:ascii="Arial" w:hAnsi="Arial" w:cs="Arial"/>
                <w:b/>
                <w:bCs/>
                <w:color w:val="000000"/>
                <w:sz w:val="18"/>
                <w:szCs w:val="18"/>
              </w:rPr>
              <w:t>-</w:t>
            </w:r>
            <w:r>
              <w:rPr>
                <w:rFonts w:ascii="Arial" w:hAnsi="Arial" w:cs="Arial"/>
                <w:b/>
                <w:bCs/>
                <w:color w:val="000000"/>
                <w:sz w:val="18"/>
                <w:szCs w:val="18"/>
              </w:rPr>
              <w:br/>
              <w:t>génétique</w:t>
            </w:r>
          </w:p>
        </w:tc>
        <w:tc>
          <w:tcPr>
            <w:tcW w:w="1136"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B747D" w:rsidRDefault="002942A2" w:rsidP="000673C7">
            <w:pPr>
              <w:adjustRightInd w:val="0"/>
              <w:spacing w:before="48" w:after="48"/>
              <w:jc w:val="center"/>
              <w:rPr>
                <w:rFonts w:ascii="Arial" w:hAnsi="Arial" w:cs="Arial"/>
                <w:b/>
                <w:bCs/>
                <w:color w:val="000000"/>
                <w:sz w:val="18"/>
                <w:szCs w:val="18"/>
              </w:rPr>
            </w:pPr>
            <w:r>
              <w:rPr>
                <w:rFonts w:ascii="Arial" w:hAnsi="Arial" w:cs="Arial"/>
                <w:b/>
                <w:bCs/>
                <w:color w:val="000000"/>
                <w:sz w:val="18"/>
                <w:szCs w:val="18"/>
              </w:rPr>
              <w:t>Génétique moléculaire</w:t>
            </w:r>
          </w:p>
        </w:tc>
        <w:tc>
          <w:tcPr>
            <w:tcW w:w="1075"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B747D" w:rsidRDefault="002942A2" w:rsidP="000673C7">
            <w:pPr>
              <w:adjustRightInd w:val="0"/>
              <w:spacing w:before="48" w:after="48"/>
              <w:jc w:val="center"/>
              <w:rPr>
                <w:rFonts w:ascii="Arial" w:hAnsi="Arial" w:cs="Arial"/>
                <w:b/>
                <w:bCs/>
                <w:color w:val="000000"/>
                <w:sz w:val="18"/>
                <w:szCs w:val="18"/>
              </w:rPr>
            </w:pPr>
            <w:r>
              <w:rPr>
                <w:rFonts w:ascii="Arial" w:hAnsi="Arial" w:cs="Arial"/>
                <w:b/>
                <w:bCs/>
                <w:color w:val="000000"/>
                <w:sz w:val="18"/>
                <w:szCs w:val="18"/>
              </w:rPr>
              <w:t>Maladies infectieuse</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rsidP="000673C7">
            <w:pPr>
              <w:adjustRightInd w:val="0"/>
              <w:spacing w:before="48" w:after="48"/>
              <w:jc w:val="center"/>
              <w:rPr>
                <w:rFonts w:ascii="Arial" w:hAnsi="Arial" w:cs="Arial"/>
                <w:b/>
                <w:bCs/>
                <w:color w:val="000000"/>
                <w:sz w:val="18"/>
                <w:szCs w:val="18"/>
              </w:rPr>
            </w:pPr>
            <w:r>
              <w:rPr>
                <w:rFonts w:ascii="Arial" w:hAnsi="Arial" w:cs="Arial"/>
                <w:b/>
                <w:bCs/>
                <w:color w:val="000000"/>
                <w:sz w:val="18"/>
                <w:szCs w:val="18"/>
              </w:rPr>
              <w:t>Biochimie fœtale</w:t>
            </w:r>
            <w:r>
              <w:rPr>
                <w:rFonts w:ascii="Arial" w:hAnsi="Arial" w:cs="Arial"/>
                <w:b/>
                <w:bCs/>
                <w:color w:val="000000"/>
                <w:sz w:val="18"/>
                <w:szCs w:val="18"/>
              </w:rPr>
              <w:br/>
              <w:t>± Marqueurs sériques maternels</w:t>
            </w:r>
          </w:p>
        </w:tc>
      </w:tr>
      <w:tr w:rsidR="004B747D" w:rsidTr="00714D34">
        <w:trPr>
          <w:cantSplit/>
        </w:trPr>
        <w:tc>
          <w:tcPr>
            <w:tcW w:w="1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rsidP="000673C7">
            <w:pPr>
              <w:adjustRightInd w:val="0"/>
              <w:spacing w:before="48" w:after="48"/>
              <w:rPr>
                <w:rFonts w:ascii="Arial" w:hAnsi="Arial" w:cs="Arial"/>
                <w:color w:val="000000"/>
                <w:sz w:val="18"/>
                <w:szCs w:val="18"/>
              </w:rPr>
            </w:pPr>
            <w:r>
              <w:rPr>
                <w:rFonts w:ascii="Arial" w:hAnsi="Arial" w:cs="Arial"/>
                <w:color w:val="000000"/>
                <w:sz w:val="18"/>
                <w:szCs w:val="18"/>
              </w:rPr>
              <w:t>ANGERS</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rsidP="000673C7">
            <w:pPr>
              <w:adjustRightInd w:val="0"/>
              <w:spacing w:before="48" w:after="48"/>
              <w:rPr>
                <w:rFonts w:ascii="Arial" w:hAnsi="Arial" w:cs="Arial"/>
                <w:color w:val="000000"/>
                <w:sz w:val="18"/>
                <w:szCs w:val="18"/>
              </w:rPr>
            </w:pPr>
            <w:r>
              <w:rPr>
                <w:rFonts w:ascii="Arial" w:hAnsi="Arial" w:cs="Arial"/>
                <w:color w:val="000000"/>
                <w:sz w:val="18"/>
                <w:szCs w:val="18"/>
              </w:rPr>
              <w:t>CHU D' ANGERS :SITE LARREY</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rsidP="000673C7">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rsidP="000673C7">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rsidP="000673C7">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rsidP="000673C7">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4B747D" w:rsidTr="00714D34">
        <w:trPr>
          <w:cantSplit/>
        </w:trPr>
        <w:tc>
          <w:tcPr>
            <w:tcW w:w="1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rsidP="000673C7">
            <w:pPr>
              <w:adjustRightInd w:val="0"/>
              <w:spacing w:before="48" w:after="48"/>
              <w:rPr>
                <w:rFonts w:ascii="Arial" w:hAnsi="Arial" w:cs="Arial"/>
                <w:color w:val="000000"/>
                <w:sz w:val="18"/>
                <w:szCs w:val="18"/>
              </w:rPr>
            </w:pPr>
            <w:r>
              <w:rPr>
                <w:rFonts w:ascii="Arial" w:hAnsi="Arial" w:cs="Arial"/>
                <w:color w:val="000000"/>
                <w:sz w:val="18"/>
                <w:szCs w:val="18"/>
              </w:rPr>
              <w:t>LA ROCHE SUR YON</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rsidP="000673C7">
            <w:pPr>
              <w:adjustRightInd w:val="0"/>
              <w:spacing w:before="48" w:after="48"/>
              <w:rPr>
                <w:rFonts w:ascii="Arial" w:hAnsi="Arial" w:cs="Arial"/>
                <w:color w:val="000000"/>
                <w:sz w:val="18"/>
                <w:szCs w:val="18"/>
              </w:rPr>
            </w:pPr>
            <w:r>
              <w:rPr>
                <w:rFonts w:ascii="Arial" w:hAnsi="Arial" w:cs="Arial"/>
                <w:color w:val="000000"/>
                <w:sz w:val="18"/>
                <w:szCs w:val="18"/>
              </w:rPr>
              <w:t>LBM BIORYLIS</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rsidP="000673C7">
            <w:pPr>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rsidP="000673C7">
            <w:pPr>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rsidP="000673C7">
            <w:pPr>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rsidP="000673C7">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4B747D" w:rsidTr="00714D34">
        <w:trPr>
          <w:cantSplit/>
        </w:trPr>
        <w:tc>
          <w:tcPr>
            <w:tcW w:w="193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rsidP="000673C7">
            <w:pPr>
              <w:adjustRightInd w:val="0"/>
              <w:spacing w:before="48" w:after="48"/>
              <w:rPr>
                <w:rFonts w:ascii="Arial" w:hAnsi="Arial" w:cs="Arial"/>
                <w:color w:val="000000"/>
                <w:sz w:val="18"/>
                <w:szCs w:val="18"/>
              </w:rPr>
            </w:pPr>
            <w:r>
              <w:rPr>
                <w:rFonts w:ascii="Arial" w:hAnsi="Arial" w:cs="Arial"/>
                <w:color w:val="000000"/>
                <w:sz w:val="18"/>
                <w:szCs w:val="18"/>
              </w:rPr>
              <w:t>LE MANS</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rsidP="000673C7">
            <w:pPr>
              <w:adjustRightInd w:val="0"/>
              <w:spacing w:before="48" w:after="48"/>
              <w:rPr>
                <w:rFonts w:ascii="Arial" w:hAnsi="Arial" w:cs="Arial"/>
                <w:color w:val="000000"/>
                <w:sz w:val="18"/>
                <w:szCs w:val="18"/>
              </w:rPr>
            </w:pPr>
            <w:r>
              <w:rPr>
                <w:rFonts w:ascii="Arial" w:hAnsi="Arial" w:cs="Arial"/>
                <w:color w:val="000000"/>
                <w:sz w:val="18"/>
                <w:szCs w:val="18"/>
              </w:rPr>
              <w:t xml:space="preserve">CENTRE </w:t>
            </w:r>
            <w:r w:rsidR="000673C7">
              <w:rPr>
                <w:rFonts w:ascii="Arial" w:hAnsi="Arial" w:cs="Arial"/>
                <w:color w:val="000000"/>
                <w:sz w:val="18"/>
                <w:szCs w:val="18"/>
              </w:rPr>
              <w:t>HOSPITALIER</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rsidP="000673C7">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rsidP="000673C7">
            <w:pPr>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rsidP="000673C7">
            <w:pPr>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rsidP="000673C7">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4B747D" w:rsidTr="00714D34">
        <w:trPr>
          <w:cantSplit/>
        </w:trPr>
        <w:tc>
          <w:tcPr>
            <w:tcW w:w="193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rsidP="000673C7">
            <w:pPr>
              <w:adjustRightInd w:val="0"/>
              <w:rPr>
                <w:sz w:val="24"/>
                <w:szCs w:val="24"/>
              </w:rPr>
            </w:pP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rsidP="000673C7">
            <w:pPr>
              <w:adjustRightInd w:val="0"/>
              <w:spacing w:before="48" w:after="48"/>
              <w:rPr>
                <w:rFonts w:ascii="Arial" w:hAnsi="Arial" w:cs="Arial"/>
                <w:color w:val="000000"/>
                <w:sz w:val="18"/>
                <w:szCs w:val="18"/>
              </w:rPr>
            </w:pPr>
            <w:r>
              <w:rPr>
                <w:rFonts w:ascii="Arial" w:hAnsi="Arial" w:cs="Arial"/>
                <w:color w:val="000000"/>
                <w:sz w:val="18"/>
                <w:szCs w:val="18"/>
              </w:rPr>
              <w:t>LBM LABOMAINE MITTERRAND</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rsidP="000673C7">
            <w:pPr>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rsidP="000673C7">
            <w:pPr>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rsidP="000673C7">
            <w:pPr>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rsidP="000673C7">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4B747D" w:rsidTr="00714D34">
        <w:trPr>
          <w:cantSplit/>
        </w:trPr>
        <w:tc>
          <w:tcPr>
            <w:tcW w:w="193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rsidP="000673C7">
            <w:pPr>
              <w:adjustRightInd w:val="0"/>
              <w:spacing w:before="48" w:after="48"/>
              <w:rPr>
                <w:rFonts w:ascii="Arial" w:hAnsi="Arial" w:cs="Arial"/>
                <w:color w:val="000000"/>
                <w:sz w:val="18"/>
                <w:szCs w:val="18"/>
              </w:rPr>
            </w:pPr>
            <w:r>
              <w:rPr>
                <w:rFonts w:ascii="Arial" w:hAnsi="Arial" w:cs="Arial"/>
                <w:color w:val="000000"/>
                <w:sz w:val="18"/>
                <w:szCs w:val="18"/>
              </w:rPr>
              <w:t>NANTES</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rsidP="000673C7">
            <w:pPr>
              <w:adjustRightInd w:val="0"/>
              <w:spacing w:before="48" w:after="48"/>
              <w:rPr>
                <w:rFonts w:ascii="Arial" w:hAnsi="Arial" w:cs="Arial"/>
                <w:color w:val="000000"/>
                <w:sz w:val="18"/>
                <w:szCs w:val="18"/>
              </w:rPr>
            </w:pPr>
            <w:r>
              <w:rPr>
                <w:rFonts w:ascii="Arial" w:hAnsi="Arial" w:cs="Arial"/>
                <w:color w:val="000000"/>
                <w:sz w:val="18"/>
                <w:szCs w:val="18"/>
              </w:rPr>
              <w:t>CHU DE NANTES :</w:t>
            </w:r>
            <w:r w:rsidR="000673C7">
              <w:rPr>
                <w:rFonts w:ascii="Arial" w:hAnsi="Arial" w:cs="Arial"/>
                <w:color w:val="000000"/>
                <w:sz w:val="18"/>
                <w:szCs w:val="18"/>
              </w:rPr>
              <w:t xml:space="preserve"> </w:t>
            </w:r>
            <w:r>
              <w:rPr>
                <w:rFonts w:ascii="Arial" w:hAnsi="Arial" w:cs="Arial"/>
                <w:color w:val="000000"/>
                <w:sz w:val="18"/>
                <w:szCs w:val="18"/>
              </w:rPr>
              <w:t>HOTEL DIEU</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rsidP="000673C7">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rsidP="000673C7">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rsidP="000673C7">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rsidP="000673C7">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4B747D" w:rsidTr="00714D34">
        <w:trPr>
          <w:cantSplit/>
        </w:trPr>
        <w:tc>
          <w:tcPr>
            <w:tcW w:w="193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rsidP="000673C7">
            <w:pPr>
              <w:adjustRightInd w:val="0"/>
              <w:rPr>
                <w:sz w:val="24"/>
                <w:szCs w:val="24"/>
              </w:rPr>
            </w:pP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rsidP="000673C7">
            <w:pPr>
              <w:adjustRightInd w:val="0"/>
              <w:spacing w:before="48" w:after="48"/>
              <w:rPr>
                <w:rFonts w:ascii="Arial" w:hAnsi="Arial" w:cs="Arial"/>
                <w:color w:val="000000"/>
                <w:sz w:val="18"/>
                <w:szCs w:val="18"/>
              </w:rPr>
            </w:pPr>
            <w:r>
              <w:rPr>
                <w:rFonts w:ascii="Arial" w:hAnsi="Arial" w:cs="Arial"/>
                <w:color w:val="000000"/>
                <w:sz w:val="18"/>
                <w:szCs w:val="18"/>
              </w:rPr>
              <w:t>LBM BIOLIANCE</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rsidP="000673C7">
            <w:pPr>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rsidP="000673C7">
            <w:pPr>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rsidP="000673C7">
            <w:pPr>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rsidP="000673C7">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4B747D" w:rsidTr="00714D34">
        <w:trPr>
          <w:cantSplit/>
        </w:trPr>
        <w:tc>
          <w:tcPr>
            <w:tcW w:w="1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rsidP="000673C7">
            <w:pPr>
              <w:adjustRightInd w:val="0"/>
              <w:spacing w:before="48" w:after="48"/>
              <w:rPr>
                <w:rFonts w:ascii="Arial" w:hAnsi="Arial" w:cs="Arial"/>
                <w:color w:val="000000"/>
                <w:sz w:val="18"/>
                <w:szCs w:val="18"/>
              </w:rPr>
            </w:pPr>
            <w:r>
              <w:rPr>
                <w:rFonts w:ascii="Arial" w:hAnsi="Arial" w:cs="Arial"/>
                <w:color w:val="000000"/>
                <w:sz w:val="18"/>
                <w:szCs w:val="18"/>
              </w:rPr>
              <w:t>SAINT HERBLAIN</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rsidP="000673C7">
            <w:pPr>
              <w:adjustRightInd w:val="0"/>
              <w:spacing w:before="48" w:after="48"/>
              <w:rPr>
                <w:rFonts w:ascii="Arial" w:hAnsi="Arial" w:cs="Arial"/>
                <w:color w:val="000000"/>
                <w:sz w:val="18"/>
                <w:szCs w:val="18"/>
              </w:rPr>
            </w:pPr>
            <w:r>
              <w:rPr>
                <w:rFonts w:ascii="Arial" w:hAnsi="Arial" w:cs="Arial"/>
                <w:color w:val="000000"/>
                <w:sz w:val="18"/>
                <w:szCs w:val="18"/>
              </w:rPr>
              <w:t>LBM CYTOGEN</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rsidP="000673C7">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rsidP="000673C7">
            <w:pPr>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rsidP="000673C7">
            <w:pPr>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rsidP="000673C7">
            <w:pPr>
              <w:adjustRightInd w:val="0"/>
              <w:spacing w:before="48" w:after="48"/>
              <w:jc w:val="center"/>
              <w:rPr>
                <w:rFonts w:ascii="Arial" w:hAnsi="Arial" w:cs="Arial"/>
                <w:color w:val="000000"/>
                <w:sz w:val="18"/>
                <w:szCs w:val="18"/>
              </w:rPr>
            </w:pPr>
          </w:p>
        </w:tc>
      </w:tr>
    </w:tbl>
    <w:p w:rsidR="004B747D" w:rsidRDefault="004B747D" w:rsidP="000673C7">
      <w:pPr>
        <w:adjustRightInd w:val="0"/>
        <w:rPr>
          <w:rFonts w:ascii="Arial" w:hAnsi="Arial" w:cs="Arial"/>
          <w:color w:val="000000"/>
          <w:sz w:val="18"/>
          <w:szCs w:val="18"/>
        </w:rPr>
      </w:pPr>
    </w:p>
    <w:p w:rsidR="000673C7" w:rsidRDefault="000673C7" w:rsidP="00932390">
      <w:pPr>
        <w:adjustRightInd w:val="0"/>
        <w:spacing w:after="60"/>
        <w:jc w:val="both"/>
        <w:rPr>
          <w:rFonts w:ascii="Arial" w:hAnsi="Arial" w:cs="Arial"/>
          <w:b/>
          <w:bCs/>
          <w:color w:val="000000"/>
        </w:rPr>
      </w:pPr>
      <w:r>
        <w:rPr>
          <w:rFonts w:ascii="Arial" w:hAnsi="Arial" w:cs="Arial"/>
          <w:b/>
          <w:bCs/>
          <w:color w:val="000000"/>
        </w:rPr>
        <w:t>Tableau DPN2. Nombre de laboratoires selon le type d'activité pratiquée dans la région Pays de la Loire et en France en 2016</w:t>
      </w:r>
    </w:p>
    <w:tbl>
      <w:tblPr>
        <w:tblW w:w="0" w:type="auto"/>
        <w:tblInd w:w="48" w:type="dxa"/>
        <w:tblLayout w:type="fixed"/>
        <w:tblCellMar>
          <w:left w:w="0" w:type="dxa"/>
          <w:right w:w="0" w:type="dxa"/>
        </w:tblCellMar>
        <w:tblLook w:val="04A0" w:firstRow="1" w:lastRow="0" w:firstColumn="1" w:lastColumn="0" w:noHBand="0" w:noVBand="1"/>
      </w:tblPr>
      <w:tblGrid>
        <w:gridCol w:w="5303"/>
        <w:gridCol w:w="1721"/>
        <w:gridCol w:w="1932"/>
      </w:tblGrid>
      <w:tr w:rsidR="008D2960" w:rsidTr="00BF4F4B">
        <w:trPr>
          <w:cantSplit/>
          <w:tblHeader/>
        </w:trPr>
        <w:tc>
          <w:tcPr>
            <w:tcW w:w="5303" w:type="dxa"/>
            <w:vMerge w:val="restart"/>
            <w:tcBorders>
              <w:top w:val="single" w:sz="4" w:space="0" w:color="000000"/>
              <w:left w:val="single" w:sz="4" w:space="0" w:color="000000"/>
              <w:right w:val="nil"/>
            </w:tcBorders>
            <w:shd w:val="clear" w:color="auto" w:fill="FFFFFF"/>
            <w:tcMar>
              <w:top w:w="0" w:type="dxa"/>
              <w:left w:w="48" w:type="dxa"/>
              <w:bottom w:w="0" w:type="dxa"/>
              <w:right w:w="48" w:type="dxa"/>
            </w:tcMar>
            <w:vAlign w:val="center"/>
          </w:tcPr>
          <w:p w:rsidR="008D2960" w:rsidRDefault="008D2960" w:rsidP="00BF4F4B">
            <w:pPr>
              <w:keepNext/>
              <w:adjustRightInd w:val="0"/>
              <w:spacing w:before="48" w:after="48" w:line="256" w:lineRule="auto"/>
              <w:jc w:val="center"/>
              <w:rPr>
                <w:rFonts w:ascii="Arial" w:hAnsi="Arial" w:cs="Arial"/>
                <w:b/>
                <w:bCs/>
                <w:color w:val="000000"/>
                <w:sz w:val="18"/>
                <w:szCs w:val="18"/>
              </w:rPr>
            </w:pPr>
            <w:bookmarkStart w:id="16" w:name="IDX15"/>
            <w:bookmarkEnd w:id="16"/>
            <w:r>
              <w:rPr>
                <w:rFonts w:ascii="Arial" w:hAnsi="Arial" w:cs="Arial"/>
                <w:b/>
                <w:bCs/>
                <w:color w:val="000000"/>
                <w:sz w:val="18"/>
                <w:szCs w:val="18"/>
              </w:rPr>
              <w:t>Type d'activité</w:t>
            </w:r>
          </w:p>
        </w:tc>
        <w:tc>
          <w:tcPr>
            <w:tcW w:w="365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D2960" w:rsidRDefault="008D2960">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Nombre de laboratoires</w:t>
            </w:r>
          </w:p>
        </w:tc>
      </w:tr>
      <w:tr w:rsidR="008D2960" w:rsidTr="00BF4F4B">
        <w:trPr>
          <w:cantSplit/>
          <w:tblHeader/>
        </w:trPr>
        <w:tc>
          <w:tcPr>
            <w:tcW w:w="5303" w:type="dxa"/>
            <w:vMerge/>
            <w:tcBorders>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8D2960" w:rsidRDefault="008D2960">
            <w:pPr>
              <w:keepNext/>
              <w:adjustRightInd w:val="0"/>
              <w:spacing w:before="48" w:after="48" w:line="256" w:lineRule="auto"/>
              <w:jc w:val="center"/>
              <w:rPr>
                <w:rFonts w:ascii="Arial" w:hAnsi="Arial" w:cs="Arial"/>
                <w:b/>
                <w:bCs/>
                <w:color w:val="000000"/>
                <w:sz w:val="18"/>
                <w:szCs w:val="18"/>
              </w:rPr>
            </w:pPr>
          </w:p>
        </w:tc>
        <w:tc>
          <w:tcPr>
            <w:tcW w:w="1721" w:type="dxa"/>
            <w:tcBorders>
              <w:top w:val="nil"/>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8D2960" w:rsidRDefault="008D2960">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Pays de la Loire</w:t>
            </w:r>
          </w:p>
        </w:tc>
        <w:tc>
          <w:tcPr>
            <w:tcW w:w="1932" w:type="dxa"/>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D2960" w:rsidRDefault="008D2960">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France</w:t>
            </w:r>
          </w:p>
        </w:tc>
      </w:tr>
      <w:tr w:rsidR="008D2960" w:rsidTr="008D2960">
        <w:trPr>
          <w:cantSplit/>
        </w:trPr>
        <w:tc>
          <w:tcPr>
            <w:tcW w:w="53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D2960" w:rsidRDefault="008D2960">
            <w:pPr>
              <w:adjustRightInd w:val="0"/>
              <w:spacing w:before="48" w:after="48" w:line="256" w:lineRule="auto"/>
              <w:rPr>
                <w:rFonts w:ascii="Arial" w:hAnsi="Arial" w:cs="Arial"/>
                <w:color w:val="000000"/>
                <w:sz w:val="18"/>
                <w:szCs w:val="18"/>
              </w:rPr>
            </w:pPr>
            <w:r>
              <w:rPr>
                <w:rFonts w:ascii="Arial" w:hAnsi="Arial" w:cs="Arial"/>
                <w:color w:val="000000"/>
                <w:sz w:val="18"/>
                <w:szCs w:val="18"/>
              </w:rPr>
              <w:t>Cytogénétique</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D2960" w:rsidRDefault="008D296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4</w:t>
            </w:r>
          </w:p>
        </w:tc>
        <w:tc>
          <w:tcPr>
            <w:tcW w:w="19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D2960" w:rsidRDefault="008D296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59</w:t>
            </w:r>
          </w:p>
        </w:tc>
      </w:tr>
      <w:tr w:rsidR="008D2960" w:rsidTr="008D2960">
        <w:trPr>
          <w:cantSplit/>
        </w:trPr>
        <w:tc>
          <w:tcPr>
            <w:tcW w:w="53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D2960" w:rsidRDefault="008D2960">
            <w:pPr>
              <w:adjustRightInd w:val="0"/>
              <w:spacing w:before="48" w:after="48" w:line="256" w:lineRule="auto"/>
              <w:rPr>
                <w:rFonts w:ascii="Arial" w:hAnsi="Arial" w:cs="Arial"/>
                <w:color w:val="000000"/>
                <w:sz w:val="18"/>
                <w:szCs w:val="18"/>
              </w:rPr>
            </w:pPr>
            <w:r>
              <w:rPr>
                <w:rFonts w:ascii="Arial" w:hAnsi="Arial" w:cs="Arial"/>
                <w:color w:val="000000"/>
                <w:sz w:val="18"/>
                <w:szCs w:val="18"/>
              </w:rPr>
              <w:t>Génétique moléculaire</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D2960" w:rsidRDefault="008D296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w:t>
            </w:r>
          </w:p>
        </w:tc>
        <w:tc>
          <w:tcPr>
            <w:tcW w:w="19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D2960" w:rsidRDefault="008D296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65</w:t>
            </w:r>
          </w:p>
        </w:tc>
      </w:tr>
      <w:tr w:rsidR="008D2960" w:rsidTr="008D2960">
        <w:trPr>
          <w:cantSplit/>
        </w:trPr>
        <w:tc>
          <w:tcPr>
            <w:tcW w:w="53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D2960" w:rsidRDefault="008D2960">
            <w:pPr>
              <w:adjustRightInd w:val="0"/>
              <w:spacing w:before="48" w:after="48" w:line="256" w:lineRule="auto"/>
              <w:rPr>
                <w:rFonts w:ascii="Arial" w:hAnsi="Arial" w:cs="Arial"/>
                <w:color w:val="000000"/>
                <w:sz w:val="18"/>
                <w:szCs w:val="18"/>
              </w:rPr>
            </w:pPr>
            <w:r>
              <w:rPr>
                <w:rFonts w:ascii="Arial" w:hAnsi="Arial" w:cs="Arial"/>
                <w:color w:val="000000"/>
                <w:sz w:val="18"/>
                <w:szCs w:val="18"/>
              </w:rPr>
              <w:t>Maladie infectieuses</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D2960" w:rsidRDefault="008D296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3</w:t>
            </w:r>
          </w:p>
        </w:tc>
        <w:tc>
          <w:tcPr>
            <w:tcW w:w="19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D2960" w:rsidRDefault="008D296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47</w:t>
            </w:r>
          </w:p>
        </w:tc>
      </w:tr>
      <w:tr w:rsidR="008D2960" w:rsidTr="008D2960">
        <w:trPr>
          <w:cantSplit/>
        </w:trPr>
        <w:tc>
          <w:tcPr>
            <w:tcW w:w="53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D2960" w:rsidRDefault="008D2960">
            <w:pPr>
              <w:keepNext/>
              <w:adjustRightInd w:val="0"/>
              <w:spacing w:before="48" w:after="48" w:line="256" w:lineRule="auto"/>
              <w:rPr>
                <w:rFonts w:ascii="Arial" w:hAnsi="Arial" w:cs="Arial"/>
                <w:color w:val="000000"/>
                <w:sz w:val="18"/>
                <w:szCs w:val="18"/>
              </w:rPr>
            </w:pPr>
            <w:r>
              <w:rPr>
                <w:rFonts w:ascii="Arial" w:hAnsi="Arial" w:cs="Arial"/>
                <w:color w:val="000000"/>
                <w:sz w:val="18"/>
                <w:szCs w:val="18"/>
              </w:rPr>
              <w:t>Biochimie fœtale</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D2960" w:rsidRDefault="008D2960">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w:t>
            </w:r>
          </w:p>
        </w:tc>
        <w:tc>
          <w:tcPr>
            <w:tcW w:w="19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D2960" w:rsidRDefault="008D2960">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13</w:t>
            </w:r>
          </w:p>
        </w:tc>
      </w:tr>
      <w:tr w:rsidR="008D2960" w:rsidTr="008D2960">
        <w:trPr>
          <w:cantSplit/>
        </w:trPr>
        <w:tc>
          <w:tcPr>
            <w:tcW w:w="53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D2960" w:rsidRDefault="008D2960">
            <w:pPr>
              <w:adjustRightInd w:val="0"/>
              <w:spacing w:before="48" w:after="48" w:line="256" w:lineRule="auto"/>
              <w:rPr>
                <w:rFonts w:ascii="Arial" w:hAnsi="Arial" w:cs="Arial"/>
                <w:color w:val="000000"/>
                <w:sz w:val="18"/>
                <w:szCs w:val="18"/>
              </w:rPr>
            </w:pPr>
            <w:r>
              <w:rPr>
                <w:rFonts w:ascii="Arial" w:hAnsi="Arial" w:cs="Arial"/>
                <w:color w:val="000000"/>
                <w:sz w:val="18"/>
                <w:szCs w:val="18"/>
              </w:rPr>
              <w:t>Marqueurs sériques</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D2960" w:rsidRDefault="008D296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5</w:t>
            </w:r>
          </w:p>
        </w:tc>
        <w:tc>
          <w:tcPr>
            <w:tcW w:w="19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8D2960" w:rsidRDefault="008D296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83</w:t>
            </w:r>
          </w:p>
        </w:tc>
      </w:tr>
    </w:tbl>
    <w:p w:rsidR="004B747D" w:rsidRDefault="004B747D">
      <w:pPr>
        <w:adjustRightInd w:val="0"/>
        <w:rPr>
          <w:rFonts w:ascii="Arial" w:hAnsi="Arial" w:cs="Arial"/>
          <w:color w:val="000000"/>
          <w:sz w:val="18"/>
          <w:szCs w:val="18"/>
        </w:rPr>
      </w:pPr>
    </w:p>
    <w:p w:rsidR="000673C7" w:rsidRDefault="000673C7" w:rsidP="00932390">
      <w:pPr>
        <w:adjustRightInd w:val="0"/>
        <w:spacing w:after="60"/>
        <w:jc w:val="both"/>
        <w:rPr>
          <w:rFonts w:ascii="Arial" w:hAnsi="Arial" w:cs="Arial"/>
          <w:b/>
          <w:bCs/>
          <w:color w:val="000000"/>
        </w:rPr>
      </w:pPr>
      <w:r>
        <w:rPr>
          <w:rFonts w:ascii="Arial" w:hAnsi="Arial" w:cs="Arial"/>
          <w:b/>
          <w:bCs/>
          <w:color w:val="000000"/>
        </w:rPr>
        <w:t>Tableau DPN3. Nombre de prélèvements étudiés par type d'activité dans la région Pays de la Loire et en France en 2016</w:t>
      </w:r>
    </w:p>
    <w:tbl>
      <w:tblPr>
        <w:tblW w:w="9023" w:type="dxa"/>
        <w:tblInd w:w="48" w:type="dxa"/>
        <w:tblLayout w:type="fixed"/>
        <w:tblCellMar>
          <w:left w:w="0" w:type="dxa"/>
          <w:right w:w="0" w:type="dxa"/>
        </w:tblCellMar>
        <w:tblLook w:val="04A0" w:firstRow="1" w:lastRow="0" w:firstColumn="1" w:lastColumn="0" w:noHBand="0" w:noVBand="1"/>
      </w:tblPr>
      <w:tblGrid>
        <w:gridCol w:w="5334"/>
        <w:gridCol w:w="1844"/>
        <w:gridCol w:w="1845"/>
      </w:tblGrid>
      <w:tr w:rsidR="00932390" w:rsidTr="00932390">
        <w:trPr>
          <w:cantSplit/>
          <w:tblHeader/>
        </w:trPr>
        <w:tc>
          <w:tcPr>
            <w:tcW w:w="5334" w:type="dxa"/>
            <w:vMerge w:val="restart"/>
            <w:tcBorders>
              <w:top w:val="single" w:sz="4" w:space="0" w:color="000000"/>
              <w:left w:val="single" w:sz="4" w:space="0" w:color="000000"/>
              <w:right w:val="nil"/>
            </w:tcBorders>
            <w:shd w:val="clear" w:color="auto" w:fill="FFFFFF"/>
            <w:tcMar>
              <w:top w:w="0" w:type="dxa"/>
              <w:left w:w="48" w:type="dxa"/>
              <w:bottom w:w="0" w:type="dxa"/>
              <w:right w:w="48" w:type="dxa"/>
            </w:tcMar>
            <w:vAlign w:val="center"/>
          </w:tcPr>
          <w:p w:rsidR="00932390" w:rsidRDefault="00932390" w:rsidP="007F5FCD">
            <w:pPr>
              <w:keepNext/>
              <w:adjustRightInd w:val="0"/>
              <w:spacing w:before="48" w:after="48" w:line="256" w:lineRule="auto"/>
              <w:jc w:val="center"/>
              <w:rPr>
                <w:rFonts w:ascii="Arial" w:hAnsi="Arial" w:cs="Arial"/>
                <w:b/>
                <w:bCs/>
                <w:color w:val="000000"/>
                <w:sz w:val="18"/>
                <w:szCs w:val="18"/>
              </w:rPr>
            </w:pPr>
            <w:bookmarkStart w:id="17" w:name="IDX16"/>
            <w:bookmarkEnd w:id="17"/>
            <w:r>
              <w:rPr>
                <w:rFonts w:ascii="Arial" w:hAnsi="Arial" w:cs="Arial"/>
                <w:b/>
                <w:bCs/>
                <w:color w:val="000000"/>
                <w:sz w:val="18"/>
                <w:szCs w:val="18"/>
              </w:rPr>
              <w:t>Type d'activité</w:t>
            </w:r>
          </w:p>
        </w:tc>
        <w:tc>
          <w:tcPr>
            <w:tcW w:w="368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32390" w:rsidRDefault="00932390">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Nombre de prélèvements étudiés</w:t>
            </w:r>
          </w:p>
        </w:tc>
      </w:tr>
      <w:tr w:rsidR="00932390" w:rsidTr="00932390">
        <w:trPr>
          <w:cantSplit/>
          <w:tblHeader/>
        </w:trPr>
        <w:tc>
          <w:tcPr>
            <w:tcW w:w="5334" w:type="dxa"/>
            <w:vMerge/>
            <w:tcBorders>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932390" w:rsidRDefault="00932390">
            <w:pPr>
              <w:keepNext/>
              <w:adjustRightInd w:val="0"/>
              <w:spacing w:before="48" w:after="48" w:line="256" w:lineRule="auto"/>
              <w:jc w:val="center"/>
              <w:rPr>
                <w:rFonts w:ascii="Arial" w:hAnsi="Arial" w:cs="Arial"/>
                <w:b/>
                <w:bCs/>
                <w:color w:val="000000"/>
                <w:sz w:val="18"/>
                <w:szCs w:val="18"/>
              </w:rPr>
            </w:pPr>
          </w:p>
        </w:tc>
        <w:tc>
          <w:tcPr>
            <w:tcW w:w="1844" w:type="dxa"/>
            <w:tcBorders>
              <w:top w:val="nil"/>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932390" w:rsidRDefault="00932390">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Pays de la Loire</w:t>
            </w:r>
          </w:p>
        </w:tc>
        <w:tc>
          <w:tcPr>
            <w:tcW w:w="1845" w:type="dxa"/>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32390" w:rsidRDefault="00932390">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France</w:t>
            </w:r>
          </w:p>
        </w:tc>
      </w:tr>
      <w:tr w:rsidR="00932390" w:rsidTr="00932390">
        <w:trPr>
          <w:cantSplit/>
        </w:trPr>
        <w:tc>
          <w:tcPr>
            <w:tcW w:w="9023" w:type="dxa"/>
            <w:gridSpan w:val="3"/>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hideMark/>
          </w:tcPr>
          <w:p w:rsidR="00932390" w:rsidRDefault="00932390">
            <w:pPr>
              <w:adjustRightInd w:val="0"/>
              <w:spacing w:before="48" w:after="48" w:line="256" w:lineRule="auto"/>
              <w:rPr>
                <w:rFonts w:ascii="Arial" w:hAnsi="Arial" w:cs="Arial"/>
                <w:color w:val="000000"/>
                <w:sz w:val="18"/>
                <w:szCs w:val="18"/>
              </w:rPr>
            </w:pPr>
            <w:r>
              <w:rPr>
                <w:rFonts w:ascii="Arial" w:hAnsi="Arial" w:cs="Arial"/>
                <w:color w:val="000000"/>
                <w:sz w:val="18"/>
                <w:szCs w:val="18"/>
              </w:rPr>
              <w:t>Génétique</w:t>
            </w:r>
          </w:p>
        </w:tc>
      </w:tr>
      <w:tr w:rsidR="00932390" w:rsidTr="00932390">
        <w:trPr>
          <w:cantSplit/>
        </w:trPr>
        <w:tc>
          <w:tcPr>
            <w:tcW w:w="5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32390" w:rsidRDefault="00932390">
            <w:pPr>
              <w:adjustRightInd w:val="0"/>
              <w:spacing w:before="48" w:after="48" w:line="256" w:lineRule="auto"/>
              <w:rPr>
                <w:rFonts w:ascii="Arial" w:hAnsi="Arial" w:cs="Arial"/>
                <w:color w:val="000000"/>
                <w:sz w:val="18"/>
                <w:szCs w:val="18"/>
              </w:rPr>
            </w:pPr>
            <w:r>
              <w:rPr>
                <w:rFonts w:ascii="Arial" w:hAnsi="Arial" w:cs="Arial"/>
                <w:color w:val="000000"/>
                <w:sz w:val="18"/>
                <w:szCs w:val="18"/>
              </w:rPr>
              <w:t>- Caryotype</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32390" w:rsidRDefault="0093239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1 754</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32390" w:rsidRDefault="0093239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24 496</w:t>
            </w:r>
          </w:p>
        </w:tc>
      </w:tr>
      <w:tr w:rsidR="00932390" w:rsidTr="00932390">
        <w:trPr>
          <w:cantSplit/>
        </w:trPr>
        <w:tc>
          <w:tcPr>
            <w:tcW w:w="5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32390" w:rsidRDefault="00932390">
            <w:pPr>
              <w:adjustRightInd w:val="0"/>
              <w:spacing w:before="48" w:after="48" w:line="256" w:lineRule="auto"/>
              <w:rPr>
                <w:rFonts w:ascii="Arial" w:hAnsi="Arial" w:cs="Arial"/>
                <w:color w:val="000000"/>
                <w:sz w:val="18"/>
                <w:szCs w:val="18"/>
              </w:rPr>
            </w:pPr>
            <w:r>
              <w:rPr>
                <w:rFonts w:ascii="Arial" w:hAnsi="Arial" w:cs="Arial"/>
                <w:color w:val="000000"/>
                <w:sz w:val="18"/>
                <w:szCs w:val="18"/>
              </w:rPr>
              <w:t xml:space="preserve">- Maladie </w:t>
            </w:r>
            <w:proofErr w:type="spellStart"/>
            <w:r>
              <w:rPr>
                <w:rFonts w:ascii="Arial" w:hAnsi="Arial" w:cs="Arial"/>
                <w:color w:val="000000"/>
                <w:sz w:val="18"/>
                <w:szCs w:val="18"/>
              </w:rPr>
              <w:t>monogénique</w:t>
            </w:r>
            <w:proofErr w:type="spellEnd"/>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32390" w:rsidRDefault="0093239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166</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32390" w:rsidRDefault="0093239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2 581</w:t>
            </w:r>
          </w:p>
        </w:tc>
      </w:tr>
      <w:tr w:rsidR="00932390" w:rsidTr="00932390">
        <w:trPr>
          <w:cantSplit/>
        </w:trPr>
        <w:tc>
          <w:tcPr>
            <w:tcW w:w="5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32390" w:rsidRDefault="00932390">
            <w:pPr>
              <w:adjustRightInd w:val="0"/>
              <w:spacing w:before="48" w:after="48" w:line="256" w:lineRule="auto"/>
              <w:rPr>
                <w:rFonts w:ascii="Arial" w:hAnsi="Arial" w:cs="Arial"/>
                <w:color w:val="000000"/>
                <w:sz w:val="18"/>
                <w:szCs w:val="18"/>
              </w:rPr>
            </w:pPr>
            <w:r>
              <w:rPr>
                <w:rFonts w:ascii="Arial" w:hAnsi="Arial" w:cs="Arial"/>
                <w:color w:val="000000"/>
                <w:sz w:val="18"/>
                <w:szCs w:val="18"/>
              </w:rPr>
              <w:t>- ADNlcT21</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32390" w:rsidRDefault="0093239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32390" w:rsidRDefault="0093239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21 161</w:t>
            </w:r>
          </w:p>
        </w:tc>
      </w:tr>
      <w:tr w:rsidR="00932390" w:rsidTr="00932390">
        <w:trPr>
          <w:cantSplit/>
        </w:trPr>
        <w:tc>
          <w:tcPr>
            <w:tcW w:w="9023" w:type="dxa"/>
            <w:gridSpan w:val="3"/>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hideMark/>
          </w:tcPr>
          <w:p w:rsidR="00932390" w:rsidRDefault="00932390">
            <w:pPr>
              <w:adjustRightInd w:val="0"/>
              <w:spacing w:before="48" w:after="48" w:line="256" w:lineRule="auto"/>
              <w:rPr>
                <w:rFonts w:ascii="Arial" w:hAnsi="Arial" w:cs="Arial"/>
                <w:color w:val="000000"/>
                <w:sz w:val="18"/>
                <w:szCs w:val="18"/>
              </w:rPr>
            </w:pPr>
            <w:r>
              <w:rPr>
                <w:rFonts w:ascii="Arial" w:hAnsi="Arial" w:cs="Arial"/>
                <w:color w:val="000000"/>
                <w:sz w:val="18"/>
                <w:szCs w:val="18"/>
              </w:rPr>
              <w:t>Maladies infectieuses</w:t>
            </w:r>
          </w:p>
        </w:tc>
      </w:tr>
      <w:tr w:rsidR="00932390" w:rsidTr="00932390">
        <w:trPr>
          <w:cantSplit/>
        </w:trPr>
        <w:tc>
          <w:tcPr>
            <w:tcW w:w="5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32390" w:rsidRDefault="00932390">
            <w:pPr>
              <w:adjustRightInd w:val="0"/>
              <w:spacing w:before="48" w:after="48" w:line="256" w:lineRule="auto"/>
              <w:rPr>
                <w:rFonts w:ascii="Arial" w:hAnsi="Arial" w:cs="Arial"/>
                <w:color w:val="000000"/>
                <w:sz w:val="18"/>
                <w:szCs w:val="18"/>
              </w:rPr>
            </w:pPr>
            <w:r>
              <w:rPr>
                <w:rFonts w:ascii="Arial" w:hAnsi="Arial" w:cs="Arial"/>
                <w:color w:val="000000"/>
                <w:sz w:val="18"/>
                <w:szCs w:val="18"/>
              </w:rPr>
              <w:t>- Toxoplasmose</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32390" w:rsidRDefault="0093239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43</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32390" w:rsidRDefault="0093239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1 080</w:t>
            </w:r>
          </w:p>
        </w:tc>
      </w:tr>
      <w:tr w:rsidR="00932390" w:rsidTr="00932390">
        <w:trPr>
          <w:cantSplit/>
        </w:trPr>
        <w:tc>
          <w:tcPr>
            <w:tcW w:w="5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32390" w:rsidRDefault="00932390">
            <w:pPr>
              <w:adjustRightInd w:val="0"/>
              <w:spacing w:before="48" w:after="48" w:line="256" w:lineRule="auto"/>
              <w:rPr>
                <w:rFonts w:ascii="Arial" w:hAnsi="Arial" w:cs="Arial"/>
                <w:color w:val="000000"/>
                <w:sz w:val="18"/>
                <w:szCs w:val="18"/>
              </w:rPr>
            </w:pPr>
            <w:r>
              <w:rPr>
                <w:rFonts w:ascii="Arial" w:hAnsi="Arial" w:cs="Arial"/>
                <w:color w:val="000000"/>
                <w:sz w:val="18"/>
                <w:szCs w:val="18"/>
              </w:rPr>
              <w:t>- Virologie</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32390" w:rsidRDefault="0093239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62</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32390" w:rsidRDefault="0093239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3 034</w:t>
            </w:r>
          </w:p>
        </w:tc>
      </w:tr>
      <w:tr w:rsidR="00932390" w:rsidTr="00932390">
        <w:trPr>
          <w:cantSplit/>
        </w:trPr>
        <w:tc>
          <w:tcPr>
            <w:tcW w:w="9023" w:type="dxa"/>
            <w:gridSpan w:val="3"/>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hideMark/>
          </w:tcPr>
          <w:p w:rsidR="00932390" w:rsidRDefault="00932390">
            <w:pPr>
              <w:adjustRightInd w:val="0"/>
              <w:spacing w:before="48" w:after="48" w:line="256" w:lineRule="auto"/>
              <w:rPr>
                <w:rFonts w:ascii="Arial" w:hAnsi="Arial" w:cs="Arial"/>
                <w:color w:val="000000"/>
                <w:sz w:val="18"/>
                <w:szCs w:val="18"/>
              </w:rPr>
            </w:pPr>
            <w:r>
              <w:rPr>
                <w:rFonts w:ascii="Arial" w:hAnsi="Arial" w:cs="Arial"/>
                <w:color w:val="000000"/>
                <w:sz w:val="18"/>
                <w:szCs w:val="18"/>
              </w:rPr>
              <w:t>Biochimie fœtale et marqueurs sériques maternels</w:t>
            </w:r>
          </w:p>
        </w:tc>
      </w:tr>
      <w:tr w:rsidR="00932390" w:rsidTr="00932390">
        <w:trPr>
          <w:cantSplit/>
        </w:trPr>
        <w:tc>
          <w:tcPr>
            <w:tcW w:w="5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32390" w:rsidRDefault="00932390">
            <w:pPr>
              <w:adjustRightInd w:val="0"/>
              <w:spacing w:before="48" w:after="48" w:line="256" w:lineRule="auto"/>
              <w:rPr>
                <w:rFonts w:ascii="Arial" w:hAnsi="Arial" w:cs="Arial"/>
                <w:color w:val="000000"/>
                <w:sz w:val="18"/>
                <w:szCs w:val="18"/>
              </w:rPr>
            </w:pPr>
            <w:r>
              <w:rPr>
                <w:rFonts w:ascii="Arial" w:hAnsi="Arial" w:cs="Arial"/>
                <w:color w:val="000000"/>
                <w:sz w:val="18"/>
                <w:szCs w:val="18"/>
              </w:rPr>
              <w:t>- DFTN</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32390" w:rsidRDefault="0093239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5</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32390" w:rsidRDefault="0093239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1 310</w:t>
            </w:r>
          </w:p>
        </w:tc>
      </w:tr>
      <w:tr w:rsidR="00932390" w:rsidTr="00932390">
        <w:trPr>
          <w:cantSplit/>
        </w:trPr>
        <w:tc>
          <w:tcPr>
            <w:tcW w:w="5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32390" w:rsidRDefault="00932390">
            <w:pPr>
              <w:adjustRightInd w:val="0"/>
              <w:spacing w:before="48" w:after="48" w:line="256" w:lineRule="auto"/>
              <w:rPr>
                <w:rFonts w:ascii="Arial" w:hAnsi="Arial" w:cs="Arial"/>
                <w:color w:val="000000"/>
                <w:sz w:val="18"/>
                <w:szCs w:val="18"/>
              </w:rPr>
            </w:pPr>
            <w:r>
              <w:rPr>
                <w:rFonts w:ascii="Arial" w:hAnsi="Arial" w:cs="Arial"/>
                <w:color w:val="000000"/>
                <w:sz w:val="18"/>
                <w:szCs w:val="18"/>
              </w:rPr>
              <w:t>- Marqueurs sériques maternels</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32390" w:rsidRDefault="0093239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14 927</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32390" w:rsidRDefault="0093239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654 220</w:t>
            </w:r>
          </w:p>
        </w:tc>
      </w:tr>
      <w:tr w:rsidR="00932390" w:rsidTr="00932390">
        <w:trPr>
          <w:cantSplit/>
        </w:trPr>
        <w:tc>
          <w:tcPr>
            <w:tcW w:w="5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32390" w:rsidRDefault="00932390">
            <w:pPr>
              <w:keepNext/>
              <w:adjustRightInd w:val="0"/>
              <w:spacing w:before="48" w:after="48" w:line="256" w:lineRule="auto"/>
              <w:rPr>
                <w:rFonts w:ascii="Arial" w:hAnsi="Arial" w:cs="Arial"/>
                <w:color w:val="000000"/>
                <w:sz w:val="18"/>
                <w:szCs w:val="18"/>
              </w:rPr>
            </w:pPr>
            <w:r>
              <w:rPr>
                <w:rFonts w:ascii="Arial" w:hAnsi="Arial" w:cs="Arial"/>
                <w:color w:val="000000"/>
                <w:sz w:val="18"/>
                <w:szCs w:val="18"/>
              </w:rPr>
              <w:t>- Maladie héréditaire</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32390" w:rsidRDefault="00932390">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32390" w:rsidRDefault="00932390">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348</w:t>
            </w:r>
          </w:p>
        </w:tc>
      </w:tr>
      <w:tr w:rsidR="00932390" w:rsidTr="00932390">
        <w:trPr>
          <w:cantSplit/>
        </w:trPr>
        <w:tc>
          <w:tcPr>
            <w:tcW w:w="5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32390" w:rsidRDefault="00932390">
            <w:pPr>
              <w:adjustRightInd w:val="0"/>
              <w:spacing w:before="48" w:after="48" w:line="256" w:lineRule="auto"/>
              <w:rPr>
                <w:rFonts w:ascii="Arial" w:hAnsi="Arial" w:cs="Arial"/>
                <w:color w:val="000000"/>
                <w:sz w:val="18"/>
                <w:szCs w:val="18"/>
              </w:rPr>
            </w:pPr>
            <w:r>
              <w:rPr>
                <w:rFonts w:ascii="Arial" w:hAnsi="Arial" w:cs="Arial"/>
                <w:color w:val="000000"/>
                <w:sz w:val="18"/>
                <w:szCs w:val="18"/>
              </w:rPr>
              <w:t>- Hormonologie</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32390" w:rsidRDefault="0093239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32390" w:rsidRDefault="0093239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53</w:t>
            </w:r>
          </w:p>
        </w:tc>
      </w:tr>
    </w:tbl>
    <w:p w:rsidR="000673C7" w:rsidRDefault="000673C7">
      <w:pPr>
        <w:adjustRightInd w:val="0"/>
        <w:jc w:val="both"/>
        <w:rPr>
          <w:rFonts w:ascii="Arial" w:hAnsi="Arial" w:cs="Arial"/>
          <w:b/>
          <w:bCs/>
          <w:color w:val="000000"/>
        </w:rPr>
      </w:pPr>
    </w:p>
    <w:p w:rsidR="00714D34" w:rsidRDefault="00714D34" w:rsidP="00932390">
      <w:pPr>
        <w:adjustRightInd w:val="0"/>
        <w:spacing w:after="60"/>
        <w:jc w:val="both"/>
        <w:rPr>
          <w:rFonts w:ascii="Arial" w:hAnsi="Arial" w:cs="Arial"/>
          <w:b/>
          <w:bCs/>
          <w:color w:val="000000"/>
        </w:rPr>
      </w:pPr>
      <w:r>
        <w:rPr>
          <w:rFonts w:ascii="Arial" w:hAnsi="Arial" w:cs="Arial"/>
          <w:b/>
          <w:bCs/>
          <w:color w:val="000000"/>
        </w:rPr>
        <w:t>Tableau DPN4. Nombre de femmes ayant réalisé un dépistage de la trisomie 21 par marqueurs sériques maternels dans un laboratoire de la région Pays de la Loire et en France en 2016</w:t>
      </w:r>
    </w:p>
    <w:tbl>
      <w:tblPr>
        <w:tblW w:w="9072" w:type="dxa"/>
        <w:tblInd w:w="48" w:type="dxa"/>
        <w:tblLayout w:type="fixed"/>
        <w:tblCellMar>
          <w:left w:w="0" w:type="dxa"/>
          <w:right w:w="0" w:type="dxa"/>
        </w:tblCellMar>
        <w:tblLook w:val="0000" w:firstRow="0" w:lastRow="0" w:firstColumn="0" w:lastColumn="0" w:noHBand="0" w:noVBand="0"/>
      </w:tblPr>
      <w:tblGrid>
        <w:gridCol w:w="4770"/>
        <w:gridCol w:w="2269"/>
        <w:gridCol w:w="2033"/>
      </w:tblGrid>
      <w:tr w:rsidR="004B747D" w:rsidTr="000673C7">
        <w:trPr>
          <w:cantSplit/>
          <w:tblHeader/>
        </w:trPr>
        <w:tc>
          <w:tcPr>
            <w:tcW w:w="4770"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b/>
                <w:bCs/>
                <w:color w:val="000000"/>
                <w:sz w:val="18"/>
                <w:szCs w:val="18"/>
              </w:rPr>
            </w:pPr>
            <w:bookmarkStart w:id="18" w:name="IDX17"/>
            <w:bookmarkEnd w:id="18"/>
            <w:r>
              <w:rPr>
                <w:rFonts w:ascii="Arial" w:hAnsi="Arial" w:cs="Arial"/>
                <w:b/>
                <w:bCs/>
                <w:color w:val="000000"/>
                <w:sz w:val="18"/>
                <w:szCs w:val="18"/>
              </w:rPr>
              <w:t>Type de marqueurs sériques maternels</w:t>
            </w:r>
          </w:p>
        </w:tc>
        <w:tc>
          <w:tcPr>
            <w:tcW w:w="2269"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c>
          <w:tcPr>
            <w:tcW w:w="2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Pays de la Loire</w:t>
            </w:r>
          </w:p>
        </w:tc>
      </w:tr>
      <w:tr w:rsidR="004B747D" w:rsidTr="000673C7">
        <w:trPr>
          <w:cantSplit/>
        </w:trPr>
        <w:tc>
          <w:tcPr>
            <w:tcW w:w="47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vertAlign w:val="superscript"/>
              </w:rPr>
              <w:t>er</w:t>
            </w:r>
            <w:r>
              <w:rPr>
                <w:rFonts w:ascii="Arial" w:hAnsi="Arial" w:cs="Arial"/>
                <w:color w:val="000000"/>
                <w:sz w:val="18"/>
                <w:szCs w:val="18"/>
              </w:rPr>
              <w:t xml:space="preserve"> trimestre</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518 745</w:t>
            </w:r>
          </w:p>
        </w:tc>
        <w:tc>
          <w:tcPr>
            <w:tcW w:w="2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12 085</w:t>
            </w:r>
          </w:p>
        </w:tc>
      </w:tr>
      <w:tr w:rsidR="004B747D" w:rsidTr="000673C7">
        <w:trPr>
          <w:cantSplit/>
        </w:trPr>
        <w:tc>
          <w:tcPr>
            <w:tcW w:w="47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8"/>
                <w:szCs w:val="18"/>
                <w:vertAlign w:val="superscript"/>
              </w:rPr>
              <w:t>ème</w:t>
            </w:r>
            <w:r>
              <w:rPr>
                <w:rFonts w:ascii="Arial" w:hAnsi="Arial" w:cs="Arial"/>
                <w:color w:val="000000"/>
                <w:sz w:val="18"/>
                <w:szCs w:val="18"/>
              </w:rPr>
              <w:t xml:space="preserve"> trimestre</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135 475</w:t>
            </w:r>
          </w:p>
        </w:tc>
        <w:tc>
          <w:tcPr>
            <w:tcW w:w="2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2 842</w:t>
            </w:r>
          </w:p>
        </w:tc>
      </w:tr>
    </w:tbl>
    <w:p w:rsidR="000673C7" w:rsidRDefault="000673C7">
      <w:pPr>
        <w:adjustRightInd w:val="0"/>
        <w:jc w:val="both"/>
        <w:rPr>
          <w:rFonts w:ascii="Arial" w:hAnsi="Arial" w:cs="Arial"/>
          <w:b/>
          <w:bCs/>
          <w:color w:val="000000"/>
        </w:rPr>
      </w:pPr>
      <w:bookmarkStart w:id="19" w:name="IDX18"/>
      <w:bookmarkEnd w:id="19"/>
      <w:r>
        <w:rPr>
          <w:rFonts w:ascii="Arial" w:hAnsi="Arial" w:cs="Arial"/>
          <w:b/>
          <w:bCs/>
          <w:color w:val="000000"/>
        </w:rPr>
        <w:lastRenderedPageBreak/>
        <w:t xml:space="preserve">Tableau GENPOST1. Activités de génétique postnatale déclarées par établissement dans la région Pays de la Loire en 2017 </w:t>
      </w:r>
    </w:p>
    <w:p w:rsidR="004B747D" w:rsidRDefault="004B747D">
      <w:pPr>
        <w:adjustRightInd w:val="0"/>
        <w:rPr>
          <w:rFonts w:ascii="Arial" w:hAnsi="Arial" w:cs="Arial"/>
          <w:b/>
          <w:bCs/>
          <w:color w:val="000000"/>
        </w:rPr>
      </w:pPr>
    </w:p>
    <w:p w:rsidR="004B747D" w:rsidRDefault="004B747D">
      <w:pPr>
        <w:adjustRightInd w:val="0"/>
        <w:rPr>
          <w:rFonts w:ascii="Arial" w:hAnsi="Arial" w:cs="Arial"/>
          <w:b/>
          <w:bCs/>
          <w:color w:val="000000"/>
        </w:rPr>
        <w:sectPr w:rsidR="004B747D">
          <w:headerReference w:type="default" r:id="rId33"/>
          <w:footerReference w:type="default" r:id="rId34"/>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1218"/>
        <w:gridCol w:w="2137"/>
        <w:gridCol w:w="3279"/>
        <w:gridCol w:w="1191"/>
        <w:gridCol w:w="1191"/>
      </w:tblGrid>
      <w:tr w:rsidR="004B747D">
        <w:trPr>
          <w:cantSplit/>
          <w:tblHeader/>
        </w:trPr>
        <w:tc>
          <w:tcPr>
            <w:tcW w:w="1218"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Ville</w:t>
            </w:r>
          </w:p>
        </w:tc>
        <w:tc>
          <w:tcPr>
            <w:tcW w:w="213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Etablissement</w:t>
            </w:r>
          </w:p>
        </w:tc>
        <w:tc>
          <w:tcPr>
            <w:tcW w:w="3279"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Service</w:t>
            </w:r>
          </w:p>
        </w:tc>
        <w:tc>
          <w:tcPr>
            <w:tcW w:w="1191"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 xml:space="preserve">Activité de </w:t>
            </w:r>
            <w:proofErr w:type="spellStart"/>
            <w:r>
              <w:rPr>
                <w:rFonts w:ascii="Arial" w:hAnsi="Arial" w:cs="Arial"/>
                <w:b/>
                <w:bCs/>
                <w:color w:val="000000"/>
                <w:sz w:val="18"/>
                <w:szCs w:val="18"/>
              </w:rPr>
              <w:t>cyto</w:t>
            </w:r>
            <w:proofErr w:type="spellEnd"/>
            <w:r>
              <w:rPr>
                <w:rFonts w:ascii="Arial" w:hAnsi="Arial" w:cs="Arial"/>
                <w:b/>
                <w:bCs/>
                <w:color w:val="000000"/>
                <w:sz w:val="18"/>
                <w:szCs w:val="18"/>
              </w:rPr>
              <w:t>-</w:t>
            </w:r>
            <w:r>
              <w:rPr>
                <w:rFonts w:ascii="Arial" w:hAnsi="Arial" w:cs="Arial"/>
                <w:b/>
                <w:bCs/>
                <w:color w:val="000000"/>
                <w:sz w:val="18"/>
                <w:szCs w:val="18"/>
              </w:rPr>
              <w:br/>
              <w:t>génétique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Activité de génétique moléculaire</w:t>
            </w:r>
          </w:p>
        </w:tc>
      </w:tr>
      <w:tr w:rsidR="004B747D">
        <w:trPr>
          <w:cantSplit/>
        </w:trPr>
        <w:tc>
          <w:tcPr>
            <w:tcW w:w="121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rPr>
                <w:rFonts w:ascii="Arial" w:hAnsi="Arial" w:cs="Arial"/>
                <w:color w:val="000000"/>
                <w:sz w:val="18"/>
                <w:szCs w:val="18"/>
              </w:rPr>
            </w:pPr>
            <w:r>
              <w:rPr>
                <w:rFonts w:ascii="Arial" w:hAnsi="Arial" w:cs="Arial"/>
                <w:color w:val="000000"/>
                <w:sz w:val="18"/>
                <w:szCs w:val="18"/>
              </w:rPr>
              <w:t>ANGERS</w:t>
            </w:r>
          </w:p>
        </w:tc>
        <w:tc>
          <w:tcPr>
            <w:tcW w:w="213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rPr>
                <w:rFonts w:ascii="Arial" w:hAnsi="Arial" w:cs="Arial"/>
                <w:color w:val="000000"/>
                <w:sz w:val="18"/>
                <w:szCs w:val="18"/>
              </w:rPr>
            </w:pPr>
            <w:r>
              <w:rPr>
                <w:rFonts w:ascii="Arial" w:hAnsi="Arial" w:cs="Arial"/>
                <w:color w:val="000000"/>
                <w:sz w:val="18"/>
                <w:szCs w:val="18"/>
              </w:rPr>
              <w:t>CHU D' ANGERS :SITE LARREY</w:t>
            </w:r>
          </w:p>
        </w:tc>
        <w:tc>
          <w:tcPr>
            <w:tcW w:w="32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rPr>
                <w:rFonts w:ascii="Arial" w:hAnsi="Arial" w:cs="Arial"/>
                <w:color w:val="000000"/>
                <w:sz w:val="18"/>
                <w:szCs w:val="18"/>
              </w:rPr>
            </w:pPr>
            <w:r>
              <w:rPr>
                <w:rFonts w:ascii="Arial" w:hAnsi="Arial" w:cs="Arial"/>
                <w:color w:val="000000"/>
                <w:sz w:val="18"/>
                <w:szCs w:val="18"/>
              </w:rPr>
              <w:t>Département de Biochimie et Génétique, UF de Génétique Moléculaire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4B747D">
        <w:trPr>
          <w:cantSplit/>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pPr>
              <w:keepNext/>
              <w:adjustRightInd w:val="0"/>
              <w:rPr>
                <w:sz w:val="24"/>
                <w:szCs w:val="24"/>
              </w:rPr>
            </w:pPr>
          </w:p>
        </w:tc>
        <w:tc>
          <w:tcPr>
            <w:tcW w:w="213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pPr>
              <w:keepNext/>
              <w:adjustRightInd w:val="0"/>
              <w:rPr>
                <w:sz w:val="24"/>
                <w:szCs w:val="24"/>
              </w:rPr>
            </w:pPr>
          </w:p>
        </w:tc>
        <w:tc>
          <w:tcPr>
            <w:tcW w:w="32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rPr>
                <w:rFonts w:ascii="Arial" w:hAnsi="Arial" w:cs="Arial"/>
                <w:color w:val="000000"/>
                <w:sz w:val="18"/>
                <w:szCs w:val="18"/>
              </w:rPr>
            </w:pPr>
            <w:r>
              <w:rPr>
                <w:rFonts w:ascii="Arial" w:hAnsi="Arial" w:cs="Arial"/>
                <w:color w:val="000000"/>
                <w:sz w:val="18"/>
                <w:szCs w:val="18"/>
              </w:rPr>
              <w:t>Service de génétique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r>
      <w:tr w:rsidR="004B747D">
        <w:trPr>
          <w:cantSplit/>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pPr>
              <w:keepNext/>
              <w:adjustRightInd w:val="0"/>
              <w:rPr>
                <w:sz w:val="24"/>
                <w:szCs w:val="24"/>
              </w:rPr>
            </w:pPr>
          </w:p>
        </w:tc>
        <w:tc>
          <w:tcPr>
            <w:tcW w:w="21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rPr>
                <w:rFonts w:ascii="Arial" w:hAnsi="Arial" w:cs="Arial"/>
                <w:color w:val="000000"/>
                <w:sz w:val="18"/>
                <w:szCs w:val="18"/>
              </w:rPr>
            </w:pPr>
            <w:r>
              <w:rPr>
                <w:rFonts w:ascii="Arial" w:hAnsi="Arial" w:cs="Arial"/>
                <w:color w:val="000000"/>
                <w:sz w:val="18"/>
                <w:szCs w:val="18"/>
              </w:rPr>
              <w:t>EFS PAYS DE LA LOIRE ANGERS</w:t>
            </w:r>
          </w:p>
        </w:tc>
        <w:tc>
          <w:tcPr>
            <w:tcW w:w="32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pPr>
              <w:keepNext/>
              <w:adjustRightInd w:val="0"/>
              <w:spacing w:before="48" w:after="48"/>
              <w:jc w:val="center"/>
              <w:rPr>
                <w:rFonts w:ascii="Arial" w:hAnsi="Arial" w:cs="Arial"/>
                <w:color w:val="000000"/>
                <w:sz w:val="18"/>
                <w:szCs w:val="18"/>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4B747D">
        <w:trPr>
          <w:cantSplit/>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pPr>
              <w:adjustRightInd w:val="0"/>
              <w:rPr>
                <w:sz w:val="24"/>
                <w:szCs w:val="24"/>
              </w:rPr>
            </w:pPr>
          </w:p>
        </w:tc>
        <w:tc>
          <w:tcPr>
            <w:tcW w:w="21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ICO SITE PAUL PAPIN</w:t>
            </w:r>
          </w:p>
        </w:tc>
        <w:tc>
          <w:tcPr>
            <w:tcW w:w="32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proofErr w:type="spellStart"/>
            <w:r>
              <w:rPr>
                <w:rFonts w:ascii="Arial" w:hAnsi="Arial" w:cs="Arial"/>
                <w:color w:val="000000"/>
                <w:sz w:val="18"/>
                <w:szCs w:val="18"/>
              </w:rPr>
              <w:t>Oncopharmacologie</w:t>
            </w:r>
            <w:proofErr w:type="spellEnd"/>
            <w:r>
              <w:rPr>
                <w:rFonts w:ascii="Arial" w:hAnsi="Arial" w:cs="Arial"/>
                <w:color w:val="000000"/>
                <w:sz w:val="18"/>
                <w:szCs w:val="18"/>
              </w:rPr>
              <w:t xml:space="preserve"> et Pharmacogénétique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4B747D">
        <w:trPr>
          <w:cantSplit/>
        </w:trPr>
        <w:tc>
          <w:tcPr>
            <w:tcW w:w="121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rPr>
                <w:rFonts w:ascii="Arial" w:hAnsi="Arial" w:cs="Arial"/>
                <w:color w:val="000000"/>
                <w:sz w:val="18"/>
                <w:szCs w:val="18"/>
              </w:rPr>
            </w:pPr>
            <w:r>
              <w:rPr>
                <w:rFonts w:ascii="Arial" w:hAnsi="Arial" w:cs="Arial"/>
                <w:color w:val="000000"/>
                <w:sz w:val="18"/>
                <w:szCs w:val="18"/>
              </w:rPr>
              <w:t>LE MANS</w:t>
            </w:r>
          </w:p>
        </w:tc>
        <w:tc>
          <w:tcPr>
            <w:tcW w:w="213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rPr>
                <w:rFonts w:ascii="Arial" w:hAnsi="Arial" w:cs="Arial"/>
                <w:color w:val="000000"/>
                <w:sz w:val="18"/>
                <w:szCs w:val="18"/>
              </w:rPr>
            </w:pPr>
            <w:r>
              <w:rPr>
                <w:rFonts w:ascii="Arial" w:hAnsi="Arial" w:cs="Arial"/>
                <w:color w:val="000000"/>
                <w:sz w:val="18"/>
                <w:szCs w:val="18"/>
              </w:rPr>
              <w:t>CENTRE HOSPITALIER DU MANS</w:t>
            </w:r>
          </w:p>
        </w:tc>
        <w:tc>
          <w:tcPr>
            <w:tcW w:w="32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rPr>
                <w:rFonts w:ascii="Arial" w:hAnsi="Arial" w:cs="Arial"/>
                <w:color w:val="000000"/>
                <w:sz w:val="18"/>
                <w:szCs w:val="18"/>
              </w:rPr>
            </w:pPr>
            <w:r>
              <w:rPr>
                <w:rFonts w:ascii="Arial" w:hAnsi="Arial" w:cs="Arial"/>
                <w:color w:val="000000"/>
                <w:sz w:val="18"/>
                <w:szCs w:val="18"/>
              </w:rPr>
              <w:t>POLE  DE  BIOPATHOLOGIE , UF 3162</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r>
      <w:tr w:rsidR="004B747D">
        <w:trPr>
          <w:cantSplit/>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pPr>
              <w:adjustRightInd w:val="0"/>
              <w:rPr>
                <w:sz w:val="24"/>
                <w:szCs w:val="24"/>
              </w:rPr>
            </w:pPr>
          </w:p>
        </w:tc>
        <w:tc>
          <w:tcPr>
            <w:tcW w:w="213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pPr>
              <w:adjustRightInd w:val="0"/>
              <w:rPr>
                <w:sz w:val="24"/>
                <w:szCs w:val="24"/>
              </w:rPr>
            </w:pPr>
          </w:p>
        </w:tc>
        <w:tc>
          <w:tcPr>
            <w:tcW w:w="32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Laboratoire de biologie moléculaire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4B747D">
        <w:trPr>
          <w:cantSplit/>
        </w:trPr>
        <w:tc>
          <w:tcPr>
            <w:tcW w:w="121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rPr>
                <w:rFonts w:ascii="Arial" w:hAnsi="Arial" w:cs="Arial"/>
                <w:color w:val="000000"/>
                <w:sz w:val="18"/>
                <w:szCs w:val="18"/>
              </w:rPr>
            </w:pPr>
            <w:r>
              <w:rPr>
                <w:rFonts w:ascii="Arial" w:hAnsi="Arial" w:cs="Arial"/>
                <w:color w:val="000000"/>
                <w:sz w:val="18"/>
                <w:szCs w:val="18"/>
              </w:rPr>
              <w:t>NANTES</w:t>
            </w:r>
          </w:p>
        </w:tc>
        <w:tc>
          <w:tcPr>
            <w:tcW w:w="213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rPr>
                <w:rFonts w:ascii="Arial" w:hAnsi="Arial" w:cs="Arial"/>
                <w:color w:val="000000"/>
                <w:sz w:val="18"/>
                <w:szCs w:val="18"/>
              </w:rPr>
            </w:pPr>
            <w:r>
              <w:rPr>
                <w:rFonts w:ascii="Arial" w:hAnsi="Arial" w:cs="Arial"/>
                <w:color w:val="000000"/>
                <w:sz w:val="18"/>
                <w:szCs w:val="18"/>
              </w:rPr>
              <w:t>CHU DE NANTES :SITE HOTEL DIEU HME</w:t>
            </w:r>
          </w:p>
        </w:tc>
        <w:tc>
          <w:tcPr>
            <w:tcW w:w="32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rPr>
                <w:rFonts w:ascii="Arial" w:hAnsi="Arial" w:cs="Arial"/>
                <w:color w:val="000000"/>
                <w:sz w:val="18"/>
                <w:szCs w:val="18"/>
              </w:rPr>
            </w:pPr>
            <w:r>
              <w:rPr>
                <w:rFonts w:ascii="Arial" w:hAnsi="Arial" w:cs="Arial"/>
                <w:color w:val="000000"/>
                <w:sz w:val="18"/>
                <w:szCs w:val="18"/>
              </w:rPr>
              <w:t>Laboratoire de génétique moléculaire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4B747D">
        <w:trPr>
          <w:cantSplit/>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pPr>
              <w:keepNext/>
              <w:adjustRightInd w:val="0"/>
              <w:rPr>
                <w:sz w:val="24"/>
                <w:szCs w:val="24"/>
              </w:rPr>
            </w:pPr>
          </w:p>
        </w:tc>
        <w:tc>
          <w:tcPr>
            <w:tcW w:w="213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pPr>
              <w:keepNext/>
              <w:adjustRightInd w:val="0"/>
              <w:rPr>
                <w:sz w:val="24"/>
                <w:szCs w:val="24"/>
              </w:rPr>
            </w:pPr>
          </w:p>
        </w:tc>
        <w:tc>
          <w:tcPr>
            <w:tcW w:w="32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rPr>
                <w:rFonts w:ascii="Arial" w:hAnsi="Arial" w:cs="Arial"/>
                <w:color w:val="000000"/>
                <w:sz w:val="18"/>
                <w:szCs w:val="18"/>
              </w:rPr>
            </w:pPr>
            <w:r>
              <w:rPr>
                <w:rFonts w:ascii="Arial" w:hAnsi="Arial" w:cs="Arial"/>
                <w:color w:val="000000"/>
                <w:sz w:val="18"/>
                <w:szCs w:val="18"/>
              </w:rPr>
              <w:t>Laboratoire d'hématologie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4B747D">
        <w:trPr>
          <w:cantSplit/>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pPr>
              <w:keepNext/>
              <w:adjustRightInd w:val="0"/>
              <w:rPr>
                <w:sz w:val="24"/>
                <w:szCs w:val="24"/>
              </w:rPr>
            </w:pPr>
          </w:p>
        </w:tc>
        <w:tc>
          <w:tcPr>
            <w:tcW w:w="213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pPr>
              <w:keepNext/>
              <w:adjustRightInd w:val="0"/>
              <w:rPr>
                <w:sz w:val="24"/>
                <w:szCs w:val="24"/>
              </w:rPr>
            </w:pPr>
          </w:p>
        </w:tc>
        <w:tc>
          <w:tcPr>
            <w:tcW w:w="32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rPr>
                <w:rFonts w:ascii="Arial" w:hAnsi="Arial" w:cs="Arial"/>
                <w:color w:val="000000"/>
                <w:sz w:val="18"/>
                <w:szCs w:val="18"/>
              </w:rPr>
            </w:pPr>
            <w:r>
              <w:rPr>
                <w:rFonts w:ascii="Arial" w:hAnsi="Arial" w:cs="Arial"/>
                <w:color w:val="000000"/>
                <w:sz w:val="18"/>
                <w:szCs w:val="18"/>
              </w:rPr>
              <w:t>LABORATOIRE D'IMMUNOLOGIE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4B747D">
        <w:trPr>
          <w:cantSplit/>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pPr>
              <w:keepNext/>
              <w:adjustRightInd w:val="0"/>
              <w:rPr>
                <w:sz w:val="24"/>
                <w:szCs w:val="24"/>
              </w:rPr>
            </w:pPr>
          </w:p>
        </w:tc>
        <w:tc>
          <w:tcPr>
            <w:tcW w:w="213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pPr>
              <w:keepNext/>
              <w:adjustRightInd w:val="0"/>
              <w:rPr>
                <w:sz w:val="24"/>
                <w:szCs w:val="24"/>
              </w:rPr>
            </w:pPr>
          </w:p>
        </w:tc>
        <w:tc>
          <w:tcPr>
            <w:tcW w:w="32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rPr>
                <w:rFonts w:ascii="Arial" w:hAnsi="Arial" w:cs="Arial"/>
                <w:color w:val="000000"/>
                <w:sz w:val="18"/>
                <w:szCs w:val="18"/>
              </w:rPr>
            </w:pPr>
            <w:r>
              <w:rPr>
                <w:rFonts w:ascii="Arial" w:hAnsi="Arial" w:cs="Arial"/>
                <w:color w:val="000000"/>
                <w:sz w:val="18"/>
                <w:szCs w:val="18"/>
              </w:rPr>
              <w:t>Service de génétique médicale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4B747D">
        <w:trPr>
          <w:cantSplit/>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pPr>
              <w:keepNext/>
              <w:adjustRightInd w:val="0"/>
              <w:rPr>
                <w:sz w:val="24"/>
                <w:szCs w:val="24"/>
              </w:rPr>
            </w:pPr>
          </w:p>
        </w:tc>
        <w:tc>
          <w:tcPr>
            <w:tcW w:w="21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rPr>
                <w:rFonts w:ascii="Arial" w:hAnsi="Arial" w:cs="Arial"/>
                <w:color w:val="000000"/>
                <w:sz w:val="18"/>
                <w:szCs w:val="18"/>
              </w:rPr>
            </w:pPr>
            <w:r>
              <w:rPr>
                <w:rFonts w:ascii="Arial" w:hAnsi="Arial" w:cs="Arial"/>
                <w:color w:val="000000"/>
                <w:sz w:val="18"/>
                <w:szCs w:val="18"/>
              </w:rPr>
              <w:t>EFS PAYS DE LA LOIRE NANTES</w:t>
            </w:r>
          </w:p>
        </w:tc>
        <w:tc>
          <w:tcPr>
            <w:tcW w:w="32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rPr>
                <w:rFonts w:ascii="Arial" w:hAnsi="Arial" w:cs="Arial"/>
                <w:color w:val="000000"/>
                <w:sz w:val="18"/>
                <w:szCs w:val="18"/>
              </w:rPr>
            </w:pPr>
            <w:r>
              <w:rPr>
                <w:rFonts w:ascii="Arial" w:hAnsi="Arial" w:cs="Arial"/>
                <w:color w:val="000000"/>
                <w:sz w:val="18"/>
                <w:szCs w:val="18"/>
              </w:rPr>
              <w:t>Laboratoire d'histocompatibilité et d'immunogénétique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4B747D">
        <w:trPr>
          <w:cantSplit/>
        </w:trPr>
        <w:tc>
          <w:tcPr>
            <w:tcW w:w="12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SAINT HERBLAIN</w:t>
            </w:r>
          </w:p>
        </w:tc>
        <w:tc>
          <w:tcPr>
            <w:tcW w:w="21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LBM CYTOGEN</w:t>
            </w:r>
          </w:p>
        </w:tc>
        <w:tc>
          <w:tcPr>
            <w:tcW w:w="32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Laboratoire de cytogénétique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bl>
    <w:p w:rsidR="004B747D" w:rsidRDefault="004B747D">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4B747D">
        <w:trPr>
          <w:cantSplit/>
          <w:jc w:val="center"/>
        </w:trPr>
        <w:tc>
          <w:tcPr>
            <w:tcW w:w="9071" w:type="dxa"/>
            <w:tcBorders>
              <w:top w:val="nil"/>
              <w:left w:val="nil"/>
              <w:bottom w:val="nil"/>
              <w:right w:val="nil"/>
            </w:tcBorders>
            <w:shd w:val="clear" w:color="auto" w:fill="FFFFFF"/>
          </w:tcPr>
          <w:p w:rsidR="004B747D" w:rsidRDefault="002942A2">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GENPOST2. Nombre de laboratoires de génétique postnatale selon le type d'activité pratiquée dans la région Pays de la Loire et en France en 2017</w:t>
            </w:r>
          </w:p>
        </w:tc>
      </w:tr>
    </w:tbl>
    <w:p w:rsidR="004B747D" w:rsidRDefault="004B747D">
      <w:pPr>
        <w:adjustRightInd w:val="0"/>
        <w:rPr>
          <w:rFonts w:ascii="Arial" w:hAnsi="Arial" w:cs="Arial"/>
          <w:color w:val="000000"/>
          <w:sz w:val="22"/>
          <w:szCs w:val="22"/>
        </w:rPr>
      </w:pPr>
    </w:p>
    <w:p w:rsidR="004B747D" w:rsidRDefault="004B747D">
      <w:pPr>
        <w:adjustRightInd w:val="0"/>
        <w:rPr>
          <w:rFonts w:ascii="Arial" w:hAnsi="Arial" w:cs="Arial"/>
          <w:color w:val="000000"/>
          <w:sz w:val="22"/>
          <w:szCs w:val="22"/>
        </w:rPr>
        <w:sectPr w:rsidR="004B747D">
          <w:headerReference w:type="default" r:id="rId35"/>
          <w:footerReference w:type="default" r:id="rId36"/>
          <w:type w:val="continuous"/>
          <w:pgSz w:w="11905" w:h="16837"/>
          <w:pgMar w:top="1701" w:right="1417" w:bottom="1134" w:left="1417" w:header="600" w:footer="600" w:gutter="0"/>
          <w:cols w:space="720"/>
        </w:sectPr>
      </w:pPr>
    </w:p>
    <w:tbl>
      <w:tblPr>
        <w:tblW w:w="9040" w:type="dxa"/>
        <w:tblInd w:w="48" w:type="dxa"/>
        <w:tblLayout w:type="fixed"/>
        <w:tblCellMar>
          <w:left w:w="0" w:type="dxa"/>
          <w:right w:w="0" w:type="dxa"/>
        </w:tblCellMar>
        <w:tblLook w:val="0000" w:firstRow="0" w:lastRow="0" w:firstColumn="0" w:lastColumn="0" w:noHBand="0" w:noVBand="0"/>
      </w:tblPr>
      <w:tblGrid>
        <w:gridCol w:w="6468"/>
        <w:gridCol w:w="1286"/>
        <w:gridCol w:w="1286"/>
      </w:tblGrid>
      <w:tr w:rsidR="00306D62" w:rsidTr="00306D62">
        <w:trPr>
          <w:cantSplit/>
          <w:tblHeader/>
        </w:trPr>
        <w:tc>
          <w:tcPr>
            <w:tcW w:w="6468"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306D62" w:rsidRDefault="00306D62" w:rsidP="00F0247C">
            <w:pPr>
              <w:keepNext/>
              <w:adjustRightInd w:val="0"/>
              <w:spacing w:before="48" w:after="48"/>
              <w:jc w:val="center"/>
              <w:rPr>
                <w:rFonts w:ascii="Arial" w:hAnsi="Arial" w:cs="Arial"/>
                <w:b/>
                <w:bCs/>
                <w:color w:val="000000"/>
                <w:sz w:val="18"/>
                <w:szCs w:val="18"/>
              </w:rPr>
            </w:pPr>
            <w:bookmarkStart w:id="20" w:name="IDX19"/>
            <w:bookmarkEnd w:id="20"/>
            <w:r>
              <w:rPr>
                <w:rFonts w:ascii="Arial" w:hAnsi="Arial" w:cs="Arial"/>
                <w:b/>
                <w:bCs/>
                <w:color w:val="000000"/>
                <w:sz w:val="18"/>
                <w:szCs w:val="18"/>
              </w:rPr>
              <w:t>Type d'activité</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306D62" w:rsidRDefault="00306D6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laboratoires</w:t>
            </w:r>
          </w:p>
        </w:tc>
      </w:tr>
      <w:tr w:rsidR="00306D62" w:rsidTr="00306D62">
        <w:trPr>
          <w:cantSplit/>
          <w:tblHeader/>
        </w:trPr>
        <w:tc>
          <w:tcPr>
            <w:tcW w:w="6468" w:type="dxa"/>
            <w:vMerge/>
            <w:tcBorders>
              <w:left w:val="single" w:sz="4" w:space="0" w:color="000000"/>
              <w:bottom w:val="single" w:sz="4" w:space="0" w:color="000000"/>
              <w:right w:val="nil"/>
            </w:tcBorders>
            <w:shd w:val="clear" w:color="auto" w:fill="FFFFFF"/>
            <w:tcMar>
              <w:left w:w="48" w:type="dxa"/>
              <w:right w:w="48" w:type="dxa"/>
            </w:tcMar>
            <w:vAlign w:val="center"/>
          </w:tcPr>
          <w:p w:rsidR="00306D62" w:rsidRDefault="00306D62">
            <w:pPr>
              <w:keepNext/>
              <w:adjustRightInd w:val="0"/>
              <w:spacing w:before="48" w:after="48"/>
              <w:jc w:val="center"/>
              <w:rPr>
                <w:rFonts w:ascii="Arial" w:hAnsi="Arial" w:cs="Arial"/>
                <w:b/>
                <w:bCs/>
                <w:color w:val="000000"/>
                <w:sz w:val="18"/>
                <w:szCs w:val="18"/>
              </w:rPr>
            </w:pPr>
          </w:p>
        </w:tc>
        <w:tc>
          <w:tcPr>
            <w:tcW w:w="1286" w:type="dxa"/>
            <w:tcBorders>
              <w:top w:val="nil"/>
              <w:left w:val="single" w:sz="4" w:space="0" w:color="000000"/>
              <w:bottom w:val="single" w:sz="4" w:space="0" w:color="000000"/>
              <w:right w:val="nil"/>
            </w:tcBorders>
            <w:shd w:val="clear" w:color="auto" w:fill="FFFFFF"/>
            <w:tcMar>
              <w:left w:w="48" w:type="dxa"/>
              <w:right w:w="48" w:type="dxa"/>
            </w:tcMar>
            <w:vAlign w:val="center"/>
          </w:tcPr>
          <w:p w:rsidR="00306D62" w:rsidRDefault="00306D6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Pays de la Loire</w:t>
            </w:r>
          </w:p>
        </w:tc>
        <w:tc>
          <w:tcPr>
            <w:tcW w:w="1286"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306D62" w:rsidRDefault="00306D6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4B747D" w:rsidTr="00306D62">
        <w:trPr>
          <w:cantSplit/>
        </w:trPr>
        <w:tc>
          <w:tcPr>
            <w:tcW w:w="64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Nombre de laboratoire ayant une activité de cytogénétique</w:t>
            </w:r>
          </w:p>
        </w:tc>
        <w:tc>
          <w:tcPr>
            <w:tcW w:w="128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4</w:t>
            </w:r>
          </w:p>
        </w:tc>
        <w:tc>
          <w:tcPr>
            <w:tcW w:w="128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63</w:t>
            </w:r>
          </w:p>
        </w:tc>
      </w:tr>
      <w:tr w:rsidR="004B747D" w:rsidTr="00306D62">
        <w:trPr>
          <w:cantSplit/>
        </w:trPr>
        <w:tc>
          <w:tcPr>
            <w:tcW w:w="64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Nombre de laboratoire ayant une activité de génétique moléculaire</w:t>
            </w:r>
          </w:p>
        </w:tc>
        <w:tc>
          <w:tcPr>
            <w:tcW w:w="128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10</w:t>
            </w:r>
          </w:p>
        </w:tc>
        <w:tc>
          <w:tcPr>
            <w:tcW w:w="128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193</w:t>
            </w:r>
          </w:p>
        </w:tc>
      </w:tr>
      <w:tr w:rsidR="004B747D" w:rsidTr="00306D62">
        <w:trPr>
          <w:cantSplit/>
        </w:trPr>
        <w:tc>
          <w:tcPr>
            <w:tcW w:w="64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activité non limitée</w:t>
            </w:r>
          </w:p>
        </w:tc>
        <w:tc>
          <w:tcPr>
            <w:tcW w:w="128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4</w:t>
            </w:r>
          </w:p>
        </w:tc>
        <w:tc>
          <w:tcPr>
            <w:tcW w:w="128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126</w:t>
            </w:r>
          </w:p>
        </w:tc>
      </w:tr>
      <w:tr w:rsidR="004B747D" w:rsidTr="00306D62">
        <w:trPr>
          <w:cantSplit/>
        </w:trPr>
        <w:tc>
          <w:tcPr>
            <w:tcW w:w="64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activité limitée</w:t>
            </w:r>
          </w:p>
        </w:tc>
        <w:tc>
          <w:tcPr>
            <w:tcW w:w="128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6</w:t>
            </w:r>
          </w:p>
        </w:tc>
        <w:tc>
          <w:tcPr>
            <w:tcW w:w="128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67</w:t>
            </w:r>
          </w:p>
        </w:tc>
      </w:tr>
    </w:tbl>
    <w:p w:rsidR="004B747D" w:rsidRDefault="004B747D">
      <w:pPr>
        <w:adjustRightInd w:val="0"/>
        <w:rPr>
          <w:rFonts w:ascii="Arial" w:hAnsi="Arial" w:cs="Arial"/>
          <w:color w:val="000000"/>
          <w:sz w:val="18"/>
          <w:szCs w:val="18"/>
        </w:rPr>
      </w:pPr>
    </w:p>
    <w:p w:rsidR="002F6ABE" w:rsidRDefault="002F6ABE">
      <w:pPr>
        <w:adjustRightInd w:val="0"/>
        <w:jc w:val="both"/>
        <w:rPr>
          <w:rFonts w:ascii="Arial" w:hAnsi="Arial" w:cs="Arial"/>
          <w:b/>
          <w:bCs/>
          <w:color w:val="000000"/>
        </w:rPr>
      </w:pPr>
    </w:p>
    <w:p w:rsidR="002F6ABE" w:rsidRDefault="002F6ABE">
      <w:pPr>
        <w:autoSpaceDE/>
        <w:autoSpaceDN/>
        <w:spacing w:after="160" w:line="259" w:lineRule="auto"/>
        <w:rPr>
          <w:rFonts w:ascii="Arial" w:hAnsi="Arial" w:cs="Arial"/>
          <w:b/>
          <w:bCs/>
          <w:color w:val="000000"/>
        </w:rPr>
      </w:pPr>
      <w:r>
        <w:rPr>
          <w:rFonts w:ascii="Arial" w:hAnsi="Arial" w:cs="Arial"/>
          <w:b/>
          <w:bCs/>
          <w:color w:val="000000"/>
        </w:rPr>
        <w:br w:type="page"/>
      </w:r>
    </w:p>
    <w:p w:rsidR="002F6ABE" w:rsidRDefault="002F6ABE">
      <w:pPr>
        <w:adjustRightInd w:val="0"/>
        <w:jc w:val="both"/>
        <w:rPr>
          <w:rFonts w:ascii="Arial" w:hAnsi="Arial" w:cs="Arial"/>
          <w:b/>
          <w:bCs/>
          <w:color w:val="000000"/>
        </w:rPr>
      </w:pPr>
      <w:r>
        <w:rPr>
          <w:rFonts w:ascii="Arial" w:hAnsi="Arial" w:cs="Arial"/>
          <w:b/>
          <w:bCs/>
          <w:color w:val="000000"/>
        </w:rPr>
        <w:lastRenderedPageBreak/>
        <w:t>Tableau GENPOST3. Activité de cytogénétique postnatale par indication dans la région Pays de la Loire et en France en 2017</w:t>
      </w:r>
    </w:p>
    <w:p w:rsidR="004B747D" w:rsidRDefault="004B747D">
      <w:pPr>
        <w:adjustRightInd w:val="0"/>
        <w:rPr>
          <w:rFonts w:ascii="Arial" w:hAnsi="Arial" w:cs="Arial"/>
          <w:color w:val="000000"/>
          <w:sz w:val="22"/>
          <w:szCs w:val="22"/>
        </w:rPr>
      </w:pPr>
    </w:p>
    <w:p w:rsidR="004B747D" w:rsidRDefault="004B747D">
      <w:pPr>
        <w:adjustRightInd w:val="0"/>
        <w:rPr>
          <w:rFonts w:ascii="Arial" w:hAnsi="Arial" w:cs="Arial"/>
          <w:color w:val="000000"/>
          <w:sz w:val="22"/>
          <w:szCs w:val="22"/>
        </w:rPr>
        <w:sectPr w:rsidR="004B747D">
          <w:headerReference w:type="default" r:id="rId37"/>
          <w:footerReference w:type="default" r:id="rId38"/>
          <w:type w:val="continuous"/>
          <w:pgSz w:w="11905" w:h="16837"/>
          <w:pgMar w:top="1701" w:right="1417" w:bottom="1134" w:left="1417" w:header="600" w:footer="600" w:gutter="0"/>
          <w:cols w:space="720"/>
        </w:sectPr>
      </w:pPr>
    </w:p>
    <w:tbl>
      <w:tblPr>
        <w:tblW w:w="9055" w:type="dxa"/>
        <w:tblInd w:w="48" w:type="dxa"/>
        <w:tblLayout w:type="fixed"/>
        <w:tblCellMar>
          <w:left w:w="0" w:type="dxa"/>
          <w:right w:w="0" w:type="dxa"/>
        </w:tblCellMar>
        <w:tblLook w:val="0000" w:firstRow="0" w:lastRow="0" w:firstColumn="0" w:lastColumn="0" w:noHBand="0" w:noVBand="0"/>
      </w:tblPr>
      <w:tblGrid>
        <w:gridCol w:w="5476"/>
        <w:gridCol w:w="1417"/>
        <w:gridCol w:w="1081"/>
        <w:gridCol w:w="1081"/>
      </w:tblGrid>
      <w:tr w:rsidR="00306D62" w:rsidTr="00BF5AF8">
        <w:trPr>
          <w:cantSplit/>
          <w:tblHeader/>
        </w:trPr>
        <w:tc>
          <w:tcPr>
            <w:tcW w:w="5476"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306D62" w:rsidRDefault="00306D62" w:rsidP="004B4EE3">
            <w:pPr>
              <w:keepNext/>
              <w:adjustRightInd w:val="0"/>
              <w:spacing w:before="48" w:after="48"/>
              <w:jc w:val="center"/>
              <w:rPr>
                <w:rFonts w:ascii="Arial" w:hAnsi="Arial" w:cs="Arial"/>
                <w:b/>
                <w:bCs/>
                <w:color w:val="000000"/>
                <w:sz w:val="18"/>
                <w:szCs w:val="18"/>
              </w:rPr>
            </w:pPr>
            <w:bookmarkStart w:id="21" w:name="IDX20"/>
            <w:bookmarkEnd w:id="21"/>
            <w:r>
              <w:rPr>
                <w:rFonts w:ascii="Arial" w:hAnsi="Arial" w:cs="Arial"/>
                <w:b/>
                <w:bCs/>
                <w:color w:val="000000"/>
                <w:sz w:val="18"/>
                <w:szCs w:val="18"/>
              </w:rPr>
              <w:t>Indication</w:t>
            </w:r>
          </w:p>
        </w:tc>
        <w:tc>
          <w:tcPr>
            <w:tcW w:w="1417" w:type="dxa"/>
            <w:vMerge w:val="restart"/>
            <w:tcBorders>
              <w:top w:val="single" w:sz="4" w:space="0" w:color="000000"/>
              <w:left w:val="single" w:sz="4" w:space="0" w:color="000000"/>
              <w:right w:val="nil"/>
            </w:tcBorders>
            <w:shd w:val="clear" w:color="auto" w:fill="FFFFFF"/>
            <w:vAlign w:val="center"/>
          </w:tcPr>
          <w:p w:rsidR="00306D62" w:rsidRDefault="00306D62" w:rsidP="00BF5AF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Technique</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306D62" w:rsidRDefault="00306D6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d'analyses</w:t>
            </w:r>
          </w:p>
        </w:tc>
      </w:tr>
      <w:tr w:rsidR="00306D62" w:rsidTr="00BF5AF8">
        <w:trPr>
          <w:cantSplit/>
          <w:tblHeader/>
        </w:trPr>
        <w:tc>
          <w:tcPr>
            <w:tcW w:w="5476" w:type="dxa"/>
            <w:vMerge/>
            <w:tcBorders>
              <w:left w:val="single" w:sz="4" w:space="0" w:color="000000"/>
              <w:bottom w:val="single" w:sz="4" w:space="0" w:color="000000"/>
              <w:right w:val="nil"/>
            </w:tcBorders>
            <w:shd w:val="clear" w:color="auto" w:fill="FFFFFF"/>
            <w:tcMar>
              <w:left w:w="48" w:type="dxa"/>
              <w:right w:w="48" w:type="dxa"/>
            </w:tcMar>
            <w:vAlign w:val="center"/>
          </w:tcPr>
          <w:p w:rsidR="00306D62" w:rsidRDefault="00306D62">
            <w:pPr>
              <w:keepNext/>
              <w:adjustRightInd w:val="0"/>
              <w:spacing w:before="48" w:after="48"/>
              <w:jc w:val="center"/>
              <w:rPr>
                <w:rFonts w:ascii="Arial" w:hAnsi="Arial" w:cs="Arial"/>
                <w:b/>
                <w:bCs/>
                <w:color w:val="000000"/>
                <w:sz w:val="18"/>
                <w:szCs w:val="18"/>
              </w:rPr>
            </w:pPr>
          </w:p>
        </w:tc>
        <w:tc>
          <w:tcPr>
            <w:tcW w:w="1417" w:type="dxa"/>
            <w:vMerge/>
            <w:tcBorders>
              <w:left w:val="single" w:sz="4" w:space="0" w:color="000000"/>
              <w:bottom w:val="single" w:sz="4" w:space="0" w:color="000000"/>
              <w:right w:val="nil"/>
            </w:tcBorders>
            <w:shd w:val="clear" w:color="auto" w:fill="FFFFFF"/>
            <w:tcMar>
              <w:left w:w="48" w:type="dxa"/>
              <w:right w:w="48" w:type="dxa"/>
            </w:tcMar>
            <w:vAlign w:val="center"/>
          </w:tcPr>
          <w:p w:rsidR="00306D62" w:rsidRDefault="00306D62">
            <w:pPr>
              <w:keepNext/>
              <w:adjustRightInd w:val="0"/>
              <w:spacing w:before="48" w:after="48"/>
              <w:jc w:val="center"/>
              <w:rPr>
                <w:rFonts w:ascii="Arial" w:hAnsi="Arial" w:cs="Arial"/>
                <w:b/>
                <w:bCs/>
                <w:color w:val="000000"/>
                <w:sz w:val="18"/>
                <w:szCs w:val="18"/>
              </w:rPr>
            </w:pPr>
          </w:p>
        </w:tc>
        <w:tc>
          <w:tcPr>
            <w:tcW w:w="1081" w:type="dxa"/>
            <w:tcBorders>
              <w:top w:val="nil"/>
              <w:left w:val="single" w:sz="4" w:space="0" w:color="000000"/>
              <w:bottom w:val="single" w:sz="4" w:space="0" w:color="000000"/>
              <w:right w:val="nil"/>
            </w:tcBorders>
            <w:shd w:val="clear" w:color="auto" w:fill="FFFFFF"/>
            <w:tcMar>
              <w:left w:w="48" w:type="dxa"/>
              <w:right w:w="48" w:type="dxa"/>
            </w:tcMar>
            <w:vAlign w:val="center"/>
          </w:tcPr>
          <w:p w:rsidR="00306D62" w:rsidRDefault="00306D6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Pays de la Loire</w:t>
            </w:r>
          </w:p>
        </w:tc>
        <w:tc>
          <w:tcPr>
            <w:tcW w:w="1081"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306D62" w:rsidRDefault="00306D6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4B747D" w:rsidTr="00306D62">
        <w:trPr>
          <w:cantSplit/>
        </w:trPr>
        <w:tc>
          <w:tcPr>
            <w:tcW w:w="547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Déficiences intellectuelles / malformations / anomalies du développement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522</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11 175</w:t>
            </w:r>
          </w:p>
        </w:tc>
      </w:tr>
      <w:tr w:rsidR="004B747D" w:rsidTr="00306D62">
        <w:trPr>
          <w:cantSplit/>
        </w:trPr>
        <w:tc>
          <w:tcPr>
            <w:tcW w:w="547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pPr>
              <w:adjustRightInd w:val="0"/>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199</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4 617</w:t>
            </w:r>
          </w:p>
        </w:tc>
      </w:tr>
      <w:tr w:rsidR="004B747D" w:rsidTr="00306D62">
        <w:trPr>
          <w:cantSplit/>
        </w:trPr>
        <w:tc>
          <w:tcPr>
            <w:tcW w:w="547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Troubles de la reproduction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1 789</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43 854</w:t>
            </w:r>
          </w:p>
        </w:tc>
      </w:tr>
      <w:tr w:rsidR="004B747D" w:rsidTr="00306D62">
        <w:trPr>
          <w:cantSplit/>
        </w:trPr>
        <w:tc>
          <w:tcPr>
            <w:tcW w:w="547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pPr>
              <w:adjustRightInd w:val="0"/>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34</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6 158</w:t>
            </w:r>
          </w:p>
        </w:tc>
      </w:tr>
      <w:tr w:rsidR="004B747D" w:rsidTr="00306D62">
        <w:trPr>
          <w:cantSplit/>
        </w:trPr>
        <w:tc>
          <w:tcPr>
            <w:tcW w:w="547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Maladies cassantes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4</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304</w:t>
            </w:r>
          </w:p>
        </w:tc>
      </w:tr>
      <w:tr w:rsidR="004B747D" w:rsidTr="00306D62">
        <w:trPr>
          <w:cantSplit/>
        </w:trPr>
        <w:tc>
          <w:tcPr>
            <w:tcW w:w="547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pPr>
              <w:adjustRightInd w:val="0"/>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5</w:t>
            </w:r>
          </w:p>
        </w:tc>
      </w:tr>
      <w:tr w:rsidR="004B747D" w:rsidTr="00306D62">
        <w:trPr>
          <w:cantSplit/>
        </w:trPr>
        <w:tc>
          <w:tcPr>
            <w:tcW w:w="547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Etudes familiales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274</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5 365</w:t>
            </w:r>
          </w:p>
        </w:tc>
      </w:tr>
      <w:tr w:rsidR="004B747D" w:rsidTr="00306D62">
        <w:trPr>
          <w:cantSplit/>
        </w:trPr>
        <w:tc>
          <w:tcPr>
            <w:tcW w:w="547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pPr>
              <w:adjustRightInd w:val="0"/>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81</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2 647</w:t>
            </w:r>
          </w:p>
        </w:tc>
      </w:tr>
      <w:tr w:rsidR="004B747D" w:rsidTr="00306D62">
        <w:trPr>
          <w:cantSplit/>
        </w:trPr>
        <w:tc>
          <w:tcPr>
            <w:tcW w:w="547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Don de gamète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130</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1 602</w:t>
            </w:r>
          </w:p>
        </w:tc>
      </w:tr>
      <w:tr w:rsidR="004B747D" w:rsidTr="00306D62">
        <w:trPr>
          <w:cantSplit/>
        </w:trPr>
        <w:tc>
          <w:tcPr>
            <w:tcW w:w="547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pPr>
              <w:adjustRightInd w:val="0"/>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68</w:t>
            </w:r>
          </w:p>
        </w:tc>
      </w:tr>
      <w:tr w:rsidR="004B747D" w:rsidTr="00306D62">
        <w:trPr>
          <w:cantSplit/>
        </w:trPr>
        <w:tc>
          <w:tcPr>
            <w:tcW w:w="547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Recherche d'une anomalie constitutionnelle suite à la réalisation d'un examen somatique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6</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112</w:t>
            </w:r>
          </w:p>
        </w:tc>
      </w:tr>
      <w:tr w:rsidR="004B747D" w:rsidTr="00306D62">
        <w:trPr>
          <w:cantSplit/>
        </w:trPr>
        <w:tc>
          <w:tcPr>
            <w:tcW w:w="547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pPr>
              <w:adjustRightInd w:val="0"/>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44</w:t>
            </w:r>
          </w:p>
        </w:tc>
      </w:tr>
      <w:tr w:rsidR="004B747D" w:rsidTr="00306D62">
        <w:trPr>
          <w:cantSplit/>
        </w:trPr>
        <w:tc>
          <w:tcPr>
            <w:tcW w:w="547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Autre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123</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1 843</w:t>
            </w:r>
          </w:p>
        </w:tc>
      </w:tr>
      <w:tr w:rsidR="004B747D" w:rsidTr="00306D62">
        <w:trPr>
          <w:cantSplit/>
        </w:trPr>
        <w:tc>
          <w:tcPr>
            <w:tcW w:w="547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pPr>
              <w:adjustRightInd w:val="0"/>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18</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514</w:t>
            </w:r>
          </w:p>
        </w:tc>
      </w:tr>
      <w:tr w:rsidR="004B747D" w:rsidTr="00306D62">
        <w:trPr>
          <w:cantSplit/>
        </w:trPr>
        <w:tc>
          <w:tcPr>
            <w:tcW w:w="5476" w:type="dxa"/>
            <w:vMerge w:val="restart"/>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Total</w:t>
            </w:r>
          </w:p>
        </w:tc>
        <w:tc>
          <w:tcPr>
            <w:tcW w:w="1417"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081"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2 848</w:t>
            </w:r>
          </w:p>
        </w:tc>
        <w:tc>
          <w:tcPr>
            <w:tcW w:w="1081"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64 255</w:t>
            </w:r>
          </w:p>
        </w:tc>
      </w:tr>
      <w:tr w:rsidR="004B747D" w:rsidTr="00306D62">
        <w:trPr>
          <w:cantSplit/>
        </w:trPr>
        <w:tc>
          <w:tcPr>
            <w:tcW w:w="5476" w:type="dxa"/>
            <w:vMerge/>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4B747D" w:rsidRDefault="004B747D">
            <w:pPr>
              <w:adjustRightInd w:val="0"/>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081"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335</w:t>
            </w:r>
          </w:p>
        </w:tc>
        <w:tc>
          <w:tcPr>
            <w:tcW w:w="1081"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14 053</w:t>
            </w:r>
          </w:p>
        </w:tc>
      </w:tr>
    </w:tbl>
    <w:p w:rsidR="004B747D" w:rsidRDefault="004B747D">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4B747D">
        <w:trPr>
          <w:cantSplit/>
          <w:jc w:val="center"/>
        </w:trPr>
        <w:tc>
          <w:tcPr>
            <w:tcW w:w="9071" w:type="dxa"/>
            <w:tcBorders>
              <w:top w:val="nil"/>
              <w:left w:val="nil"/>
              <w:bottom w:val="nil"/>
              <w:right w:val="nil"/>
            </w:tcBorders>
            <w:shd w:val="clear" w:color="auto" w:fill="FFFFFF"/>
          </w:tcPr>
          <w:p w:rsidR="004B747D" w:rsidRDefault="002942A2">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 xml:space="preserve">Tableau GENPOST4. Analyses </w:t>
            </w:r>
            <w:proofErr w:type="spellStart"/>
            <w:r>
              <w:rPr>
                <w:rFonts w:ascii="Arial" w:hAnsi="Arial" w:cs="Arial"/>
                <w:b/>
                <w:bCs/>
                <w:color w:val="000000"/>
              </w:rPr>
              <w:t>pangénomiques</w:t>
            </w:r>
            <w:proofErr w:type="spellEnd"/>
            <w:r>
              <w:rPr>
                <w:rFonts w:ascii="Arial" w:hAnsi="Arial" w:cs="Arial"/>
                <w:b/>
                <w:bCs/>
                <w:color w:val="000000"/>
              </w:rPr>
              <w:t xml:space="preserve"> postnatales par ACPA dans la région Pays de la Loire et en France en 2017</w:t>
            </w:r>
          </w:p>
        </w:tc>
      </w:tr>
    </w:tbl>
    <w:p w:rsidR="004B747D" w:rsidRDefault="004B747D">
      <w:pPr>
        <w:adjustRightInd w:val="0"/>
        <w:rPr>
          <w:rFonts w:ascii="Arial" w:hAnsi="Arial" w:cs="Arial"/>
          <w:color w:val="000000"/>
          <w:sz w:val="22"/>
          <w:szCs w:val="22"/>
        </w:rPr>
      </w:pPr>
    </w:p>
    <w:p w:rsidR="004B747D" w:rsidRDefault="004B747D">
      <w:pPr>
        <w:adjustRightInd w:val="0"/>
        <w:rPr>
          <w:rFonts w:ascii="Arial" w:hAnsi="Arial" w:cs="Arial"/>
          <w:color w:val="000000"/>
          <w:sz w:val="22"/>
          <w:szCs w:val="22"/>
        </w:rPr>
        <w:sectPr w:rsidR="004B747D">
          <w:headerReference w:type="default" r:id="rId39"/>
          <w:footerReference w:type="default" r:id="rId40"/>
          <w:type w:val="continuous"/>
          <w:pgSz w:w="11905" w:h="16837"/>
          <w:pgMar w:top="1701" w:right="1417" w:bottom="1134" w:left="1417" w:header="600" w:footer="600" w:gutter="0"/>
          <w:cols w:space="720"/>
        </w:sectPr>
      </w:pPr>
    </w:p>
    <w:tbl>
      <w:tblPr>
        <w:tblW w:w="9053" w:type="dxa"/>
        <w:tblInd w:w="48" w:type="dxa"/>
        <w:tblLayout w:type="fixed"/>
        <w:tblCellMar>
          <w:left w:w="0" w:type="dxa"/>
          <w:right w:w="0" w:type="dxa"/>
        </w:tblCellMar>
        <w:tblLook w:val="0000" w:firstRow="0" w:lastRow="0" w:firstColumn="0" w:lastColumn="0" w:noHBand="0" w:noVBand="0"/>
      </w:tblPr>
      <w:tblGrid>
        <w:gridCol w:w="6893"/>
        <w:gridCol w:w="1080"/>
        <w:gridCol w:w="1080"/>
      </w:tblGrid>
      <w:tr w:rsidR="004B747D" w:rsidTr="00B0166C">
        <w:trPr>
          <w:cantSplit/>
          <w:tblHeader/>
        </w:trPr>
        <w:tc>
          <w:tcPr>
            <w:tcW w:w="6893"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B747D" w:rsidRDefault="004B747D">
            <w:pPr>
              <w:keepNext/>
              <w:adjustRightInd w:val="0"/>
              <w:spacing w:before="48" w:after="48"/>
              <w:jc w:val="center"/>
              <w:rPr>
                <w:rFonts w:ascii="Arial" w:hAnsi="Arial" w:cs="Arial"/>
                <w:b/>
                <w:bCs/>
                <w:color w:val="000000"/>
                <w:sz w:val="18"/>
                <w:szCs w:val="18"/>
              </w:rPr>
            </w:pPr>
            <w:bookmarkStart w:id="22" w:name="IDX21"/>
            <w:bookmarkEnd w:id="22"/>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dossiers rendus</w:t>
            </w:r>
          </w:p>
        </w:tc>
      </w:tr>
      <w:tr w:rsidR="004B747D" w:rsidTr="00B0166C">
        <w:trPr>
          <w:cantSplit/>
          <w:tblHeader/>
        </w:trPr>
        <w:tc>
          <w:tcPr>
            <w:tcW w:w="6893" w:type="dxa"/>
            <w:tcBorders>
              <w:top w:val="nil"/>
              <w:left w:val="single" w:sz="4" w:space="0" w:color="000000"/>
              <w:bottom w:val="single" w:sz="4" w:space="0" w:color="000000"/>
              <w:right w:val="nil"/>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Indication</w:t>
            </w:r>
          </w:p>
        </w:tc>
        <w:tc>
          <w:tcPr>
            <w:tcW w:w="1080" w:type="dxa"/>
            <w:tcBorders>
              <w:top w:val="nil"/>
              <w:left w:val="single" w:sz="4" w:space="0" w:color="000000"/>
              <w:bottom w:val="single" w:sz="4" w:space="0" w:color="000000"/>
              <w:right w:val="nil"/>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Pays de la Loire</w:t>
            </w:r>
          </w:p>
        </w:tc>
        <w:tc>
          <w:tcPr>
            <w:tcW w:w="1080"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4B747D" w:rsidTr="00B0166C">
        <w:trPr>
          <w:cantSplit/>
        </w:trPr>
        <w:tc>
          <w:tcPr>
            <w:tcW w:w="689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Déficience intellectuelle ou trouble des apprentissages dans un cadre syndromique</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289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5 801</w:t>
            </w:r>
          </w:p>
        </w:tc>
      </w:tr>
      <w:tr w:rsidR="004B747D" w:rsidTr="00B0166C">
        <w:trPr>
          <w:cantSplit/>
        </w:trPr>
        <w:tc>
          <w:tcPr>
            <w:tcW w:w="689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Malformations sans retard psychomoteur</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131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2 159</w:t>
            </w:r>
          </w:p>
        </w:tc>
      </w:tr>
      <w:tr w:rsidR="004B747D" w:rsidTr="00B0166C">
        <w:trPr>
          <w:cantSplit/>
        </w:trPr>
        <w:tc>
          <w:tcPr>
            <w:tcW w:w="689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Déficience intellectuelle ou troubles des apprentissages isolés</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313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3 282</w:t>
            </w:r>
          </w:p>
        </w:tc>
      </w:tr>
      <w:tr w:rsidR="004B747D" w:rsidTr="00B0166C">
        <w:trPr>
          <w:cantSplit/>
        </w:trPr>
        <w:tc>
          <w:tcPr>
            <w:tcW w:w="689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Troubles envahissants du développement / Autisme</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127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3 031</w:t>
            </w:r>
          </w:p>
        </w:tc>
      </w:tr>
      <w:tr w:rsidR="004B747D" w:rsidTr="00B0166C">
        <w:trPr>
          <w:cantSplit/>
        </w:trPr>
        <w:tc>
          <w:tcPr>
            <w:tcW w:w="689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Caractérisation d'une anomalie découverte au caryotype ou par une autre technique</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21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306</w:t>
            </w:r>
          </w:p>
        </w:tc>
      </w:tr>
      <w:tr w:rsidR="004B747D" w:rsidTr="00B0166C">
        <w:trPr>
          <w:cantSplit/>
        </w:trPr>
        <w:tc>
          <w:tcPr>
            <w:tcW w:w="689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Etudes familiales</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93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697</w:t>
            </w:r>
          </w:p>
        </w:tc>
      </w:tr>
      <w:tr w:rsidR="004B747D" w:rsidTr="00B0166C">
        <w:trPr>
          <w:cantSplit/>
        </w:trPr>
        <w:tc>
          <w:tcPr>
            <w:tcW w:w="689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Fœtopathologie</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19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646</w:t>
            </w:r>
          </w:p>
        </w:tc>
      </w:tr>
      <w:tr w:rsidR="004B747D" w:rsidTr="00B0166C">
        <w:trPr>
          <w:cantSplit/>
        </w:trPr>
        <w:tc>
          <w:tcPr>
            <w:tcW w:w="689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Autre</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1 641</w:t>
            </w:r>
          </w:p>
        </w:tc>
      </w:tr>
      <w:tr w:rsidR="004B747D" w:rsidTr="00B0166C">
        <w:trPr>
          <w:cantSplit/>
        </w:trPr>
        <w:tc>
          <w:tcPr>
            <w:tcW w:w="6893"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Total</w:t>
            </w:r>
          </w:p>
        </w:tc>
        <w:tc>
          <w:tcPr>
            <w:tcW w:w="1080"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1 009</w:t>
            </w:r>
          </w:p>
        </w:tc>
        <w:tc>
          <w:tcPr>
            <w:tcW w:w="1080"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17 563</w:t>
            </w:r>
          </w:p>
        </w:tc>
      </w:tr>
    </w:tbl>
    <w:p w:rsidR="004B747D" w:rsidRDefault="004B747D">
      <w:pPr>
        <w:adjustRightInd w:val="0"/>
        <w:rPr>
          <w:rFonts w:ascii="Arial" w:hAnsi="Arial" w:cs="Arial"/>
          <w:color w:val="000000"/>
          <w:sz w:val="18"/>
          <w:szCs w:val="18"/>
        </w:rPr>
      </w:pPr>
    </w:p>
    <w:p w:rsidR="00B0166C" w:rsidRDefault="00B0166C">
      <w:pPr>
        <w:adjustRightInd w:val="0"/>
        <w:jc w:val="both"/>
        <w:rPr>
          <w:rFonts w:ascii="Arial" w:hAnsi="Arial" w:cs="Arial"/>
          <w:b/>
          <w:bCs/>
          <w:color w:val="000000"/>
        </w:rPr>
      </w:pPr>
      <w:r>
        <w:rPr>
          <w:rFonts w:ascii="Arial" w:hAnsi="Arial" w:cs="Arial"/>
          <w:color w:val="000000"/>
          <w:sz w:val="22"/>
          <w:szCs w:val="22"/>
        </w:rPr>
        <w:br/>
      </w:r>
    </w:p>
    <w:p w:rsidR="00B0166C" w:rsidRDefault="00B0166C">
      <w:pPr>
        <w:autoSpaceDE/>
        <w:autoSpaceDN/>
        <w:spacing w:after="160" w:line="259" w:lineRule="auto"/>
        <w:rPr>
          <w:rFonts w:ascii="Arial" w:hAnsi="Arial" w:cs="Arial"/>
          <w:b/>
          <w:bCs/>
          <w:color w:val="000000"/>
        </w:rPr>
      </w:pPr>
      <w:r>
        <w:rPr>
          <w:rFonts w:ascii="Arial" w:hAnsi="Arial" w:cs="Arial"/>
          <w:b/>
          <w:bCs/>
          <w:color w:val="000000"/>
        </w:rPr>
        <w:br w:type="page"/>
      </w:r>
    </w:p>
    <w:p w:rsidR="00B0166C" w:rsidRDefault="00B0166C">
      <w:pPr>
        <w:adjustRightInd w:val="0"/>
        <w:jc w:val="both"/>
        <w:rPr>
          <w:rFonts w:ascii="Arial" w:hAnsi="Arial" w:cs="Arial"/>
          <w:b/>
          <w:bCs/>
          <w:color w:val="000000"/>
        </w:rPr>
      </w:pPr>
      <w:r>
        <w:rPr>
          <w:rFonts w:ascii="Arial" w:hAnsi="Arial" w:cs="Arial"/>
          <w:b/>
          <w:bCs/>
          <w:color w:val="000000"/>
        </w:rPr>
        <w:lastRenderedPageBreak/>
        <w:t>Tableau GENPOST5. Activité de génétique moléculaire postnatale dans la région Pays de la Loire et en France en 2017</w:t>
      </w:r>
    </w:p>
    <w:p w:rsidR="004B747D" w:rsidRDefault="004B747D">
      <w:pPr>
        <w:adjustRightInd w:val="0"/>
        <w:rPr>
          <w:rFonts w:ascii="Arial" w:hAnsi="Arial" w:cs="Arial"/>
          <w:color w:val="000000"/>
          <w:sz w:val="22"/>
          <w:szCs w:val="22"/>
        </w:rPr>
      </w:pPr>
    </w:p>
    <w:p w:rsidR="004B747D" w:rsidRDefault="004B747D">
      <w:pPr>
        <w:adjustRightInd w:val="0"/>
        <w:rPr>
          <w:rFonts w:ascii="Arial" w:hAnsi="Arial" w:cs="Arial"/>
          <w:color w:val="000000"/>
          <w:sz w:val="22"/>
          <w:szCs w:val="22"/>
        </w:rPr>
        <w:sectPr w:rsidR="004B747D">
          <w:headerReference w:type="default" r:id="rId41"/>
          <w:footerReference w:type="default" r:id="rId42"/>
          <w:type w:val="continuous"/>
          <w:pgSz w:w="11905" w:h="16837"/>
          <w:pgMar w:top="1701" w:right="1417" w:bottom="1134" w:left="1417" w:header="600" w:footer="600" w:gutter="0"/>
          <w:cols w:space="720"/>
        </w:sectPr>
      </w:pPr>
    </w:p>
    <w:tbl>
      <w:tblPr>
        <w:tblW w:w="9049" w:type="dxa"/>
        <w:tblInd w:w="48" w:type="dxa"/>
        <w:tblLayout w:type="fixed"/>
        <w:tblCellMar>
          <w:left w:w="0" w:type="dxa"/>
          <w:right w:w="0" w:type="dxa"/>
        </w:tblCellMar>
        <w:tblLook w:val="0000" w:firstRow="0" w:lastRow="0" w:firstColumn="0" w:lastColumn="0" w:noHBand="0" w:noVBand="0"/>
      </w:tblPr>
      <w:tblGrid>
        <w:gridCol w:w="6326"/>
        <w:gridCol w:w="1361"/>
        <w:gridCol w:w="1362"/>
      </w:tblGrid>
      <w:tr w:rsidR="004B747D" w:rsidTr="007B3142">
        <w:trPr>
          <w:cantSplit/>
          <w:tblHeader/>
        </w:trPr>
        <w:tc>
          <w:tcPr>
            <w:tcW w:w="6326"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b/>
                <w:bCs/>
                <w:color w:val="000000"/>
                <w:sz w:val="18"/>
                <w:szCs w:val="18"/>
              </w:rPr>
            </w:pPr>
            <w:bookmarkStart w:id="23" w:name="IDX22"/>
            <w:bookmarkEnd w:id="23"/>
            <w:r>
              <w:rPr>
                <w:rFonts w:ascii="Arial" w:hAnsi="Arial" w:cs="Arial"/>
                <w:b/>
                <w:bCs/>
                <w:color w:val="000000"/>
                <w:sz w:val="18"/>
                <w:szCs w:val="18"/>
              </w:rPr>
              <w:t>Génétique moléculaire postnatale</w:t>
            </w:r>
          </w:p>
        </w:tc>
        <w:tc>
          <w:tcPr>
            <w:tcW w:w="1361"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Pays de la Loire</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4B747D" w:rsidTr="007B3142">
        <w:trPr>
          <w:cantSplit/>
        </w:trPr>
        <w:tc>
          <w:tcPr>
            <w:tcW w:w="632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Nombre d'examens réalisés</w:t>
            </w:r>
          </w:p>
        </w:tc>
        <w:tc>
          <w:tcPr>
            <w:tcW w:w="136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17 482</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443 438</w:t>
            </w:r>
          </w:p>
        </w:tc>
      </w:tr>
      <w:tr w:rsidR="004B747D" w:rsidTr="007B3142">
        <w:trPr>
          <w:cantSplit/>
        </w:trPr>
        <w:tc>
          <w:tcPr>
            <w:tcW w:w="632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dont nombre d'examens réalisés en pharmacogénétique</w:t>
            </w:r>
          </w:p>
        </w:tc>
        <w:tc>
          <w:tcPr>
            <w:tcW w:w="136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2 852</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26 458</w:t>
            </w:r>
          </w:p>
        </w:tc>
      </w:tr>
      <w:tr w:rsidR="004B747D" w:rsidTr="007B3142">
        <w:trPr>
          <w:cantSplit/>
        </w:trPr>
        <w:tc>
          <w:tcPr>
            <w:tcW w:w="632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Nombre d'individus testés</w:t>
            </w:r>
          </w:p>
        </w:tc>
        <w:tc>
          <w:tcPr>
            <w:tcW w:w="136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17 646</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410 801</w:t>
            </w:r>
          </w:p>
        </w:tc>
      </w:tr>
      <w:tr w:rsidR="004B747D" w:rsidTr="007B3142">
        <w:trPr>
          <w:cantSplit/>
        </w:trPr>
        <w:tc>
          <w:tcPr>
            <w:tcW w:w="632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dont nombre d'individus testés en pharmacogénétique</w:t>
            </w:r>
          </w:p>
        </w:tc>
        <w:tc>
          <w:tcPr>
            <w:tcW w:w="136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2 852</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22 535</w:t>
            </w:r>
          </w:p>
        </w:tc>
      </w:tr>
      <w:tr w:rsidR="004B747D" w:rsidTr="007B3142">
        <w:trPr>
          <w:cantSplit/>
        </w:trPr>
        <w:tc>
          <w:tcPr>
            <w:tcW w:w="632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rPr>
                <w:rFonts w:ascii="Arial" w:hAnsi="Arial" w:cs="Arial"/>
                <w:color w:val="000000"/>
                <w:sz w:val="18"/>
                <w:szCs w:val="18"/>
              </w:rPr>
            </w:pPr>
            <w:r>
              <w:rPr>
                <w:rFonts w:ascii="Arial" w:hAnsi="Arial" w:cs="Arial"/>
                <w:color w:val="000000"/>
                <w:sz w:val="18"/>
                <w:szCs w:val="18"/>
              </w:rPr>
              <w:t>Nombre de maladies différentes recherchées</w:t>
            </w:r>
          </w:p>
        </w:tc>
        <w:tc>
          <w:tcPr>
            <w:tcW w:w="136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332</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3 158</w:t>
            </w:r>
          </w:p>
        </w:tc>
      </w:tr>
      <w:tr w:rsidR="004B747D" w:rsidTr="007B3142">
        <w:trPr>
          <w:cantSplit/>
        </w:trPr>
        <w:tc>
          <w:tcPr>
            <w:tcW w:w="632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dont nombre de maladies différentes recherchées en pharmacogénétique</w:t>
            </w:r>
          </w:p>
        </w:tc>
        <w:tc>
          <w:tcPr>
            <w:tcW w:w="136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D44FBF">
            <w:pPr>
              <w:adjustRightInd w:val="0"/>
              <w:spacing w:before="48" w:after="48"/>
              <w:jc w:val="right"/>
              <w:rPr>
                <w:rFonts w:ascii="Arial" w:hAnsi="Arial" w:cs="Arial"/>
                <w:color w:val="000000"/>
                <w:sz w:val="18"/>
                <w:szCs w:val="18"/>
              </w:rPr>
            </w:pPr>
            <w:r>
              <w:rPr>
                <w:rFonts w:ascii="Arial" w:hAnsi="Arial" w:cs="Arial"/>
                <w:color w:val="000000"/>
                <w:sz w:val="18"/>
                <w:szCs w:val="18"/>
              </w:rPr>
              <w:t>6</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D44FBF">
            <w:pPr>
              <w:adjustRightInd w:val="0"/>
              <w:spacing w:before="48" w:after="48"/>
              <w:jc w:val="right"/>
              <w:rPr>
                <w:rFonts w:ascii="Arial" w:hAnsi="Arial" w:cs="Arial"/>
                <w:color w:val="000000"/>
                <w:sz w:val="18"/>
                <w:szCs w:val="18"/>
              </w:rPr>
            </w:pPr>
            <w:r>
              <w:rPr>
                <w:rFonts w:ascii="Arial" w:hAnsi="Arial" w:cs="Arial"/>
                <w:color w:val="000000"/>
                <w:sz w:val="18"/>
                <w:szCs w:val="18"/>
              </w:rPr>
              <w:t>25</w:t>
            </w:r>
          </w:p>
        </w:tc>
      </w:tr>
    </w:tbl>
    <w:p w:rsidR="004B747D" w:rsidRDefault="004B747D">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4B747D">
        <w:trPr>
          <w:cantSplit/>
          <w:jc w:val="center"/>
        </w:trPr>
        <w:tc>
          <w:tcPr>
            <w:tcW w:w="9071" w:type="dxa"/>
            <w:tcBorders>
              <w:top w:val="nil"/>
              <w:left w:val="nil"/>
              <w:bottom w:val="nil"/>
              <w:right w:val="nil"/>
            </w:tcBorders>
            <w:shd w:val="clear" w:color="auto" w:fill="FFFFFF"/>
          </w:tcPr>
          <w:p w:rsidR="004B747D" w:rsidRDefault="002942A2">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GENPOST6. Evolution de l'utilisation des séquenceurs de nouvelle génération (NGS) dans la région Pays de la Loire et en France en 2017</w:t>
            </w:r>
          </w:p>
        </w:tc>
      </w:tr>
    </w:tbl>
    <w:p w:rsidR="004B747D" w:rsidRDefault="004B747D">
      <w:pPr>
        <w:adjustRightInd w:val="0"/>
        <w:rPr>
          <w:rFonts w:ascii="Arial" w:hAnsi="Arial" w:cs="Arial"/>
          <w:color w:val="000000"/>
          <w:sz w:val="22"/>
          <w:szCs w:val="22"/>
        </w:rPr>
      </w:pPr>
    </w:p>
    <w:p w:rsidR="004B747D" w:rsidRDefault="004B747D">
      <w:pPr>
        <w:adjustRightInd w:val="0"/>
        <w:rPr>
          <w:rFonts w:ascii="Arial" w:hAnsi="Arial" w:cs="Arial"/>
          <w:color w:val="000000"/>
          <w:sz w:val="22"/>
          <w:szCs w:val="22"/>
        </w:rPr>
        <w:sectPr w:rsidR="004B747D">
          <w:headerReference w:type="default" r:id="rId43"/>
          <w:footerReference w:type="default" r:id="rId44"/>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4957"/>
        <w:gridCol w:w="1394"/>
        <w:gridCol w:w="677"/>
        <w:gridCol w:w="677"/>
        <w:gridCol w:w="677"/>
        <w:gridCol w:w="677"/>
      </w:tblGrid>
      <w:tr w:rsidR="004B747D">
        <w:trPr>
          <w:cantSplit/>
          <w:tblHeader/>
        </w:trPr>
        <w:tc>
          <w:tcPr>
            <w:tcW w:w="6351" w:type="dxa"/>
            <w:gridSpan w:val="2"/>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B747D" w:rsidRDefault="004B747D">
            <w:pPr>
              <w:keepNext/>
              <w:adjustRightInd w:val="0"/>
              <w:spacing w:before="48" w:after="48"/>
              <w:jc w:val="center"/>
              <w:rPr>
                <w:rFonts w:ascii="Arial" w:hAnsi="Arial" w:cs="Arial"/>
                <w:b/>
                <w:bCs/>
                <w:color w:val="000000"/>
                <w:sz w:val="18"/>
                <w:szCs w:val="18"/>
              </w:rPr>
            </w:pPr>
            <w:bookmarkStart w:id="24" w:name="IDX23"/>
            <w:bookmarkEnd w:id="24"/>
          </w:p>
        </w:tc>
        <w:tc>
          <w:tcPr>
            <w:tcW w:w="67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2014</w:t>
            </w:r>
          </w:p>
        </w:tc>
        <w:tc>
          <w:tcPr>
            <w:tcW w:w="67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2015</w:t>
            </w:r>
          </w:p>
        </w:tc>
        <w:tc>
          <w:tcPr>
            <w:tcW w:w="67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2016</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2017</w:t>
            </w:r>
          </w:p>
        </w:tc>
      </w:tr>
      <w:tr w:rsidR="004B747D">
        <w:trPr>
          <w:cantSplit/>
        </w:trPr>
        <w:tc>
          <w:tcPr>
            <w:tcW w:w="495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rPr>
                <w:rFonts w:ascii="Arial" w:hAnsi="Arial" w:cs="Arial"/>
                <w:color w:val="000000"/>
                <w:sz w:val="18"/>
                <w:szCs w:val="18"/>
              </w:rPr>
            </w:pPr>
            <w:r>
              <w:rPr>
                <w:rFonts w:ascii="Arial" w:hAnsi="Arial" w:cs="Arial"/>
                <w:color w:val="000000"/>
                <w:sz w:val="18"/>
                <w:szCs w:val="18"/>
              </w:rPr>
              <w:t>Nombre de laboratoire qui réalisent du séquençage haut débit</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rPr>
                <w:rFonts w:ascii="Arial" w:hAnsi="Arial" w:cs="Arial"/>
                <w:color w:val="000000"/>
                <w:sz w:val="18"/>
                <w:szCs w:val="18"/>
              </w:rPr>
            </w:pPr>
            <w:r>
              <w:rPr>
                <w:rFonts w:ascii="Arial" w:hAnsi="Arial" w:cs="Arial"/>
                <w:color w:val="000000"/>
                <w:sz w:val="18"/>
                <w:szCs w:val="18"/>
              </w:rPr>
              <w:t>Pays de la Loire</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2</w:t>
            </w:r>
          </w:p>
        </w:tc>
      </w:tr>
      <w:tr w:rsidR="004B747D">
        <w:trPr>
          <w:cantSplit/>
        </w:trPr>
        <w:tc>
          <w:tcPr>
            <w:tcW w:w="495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pPr>
              <w:adjustRightInd w:val="0"/>
              <w:rPr>
                <w:sz w:val="24"/>
                <w:szCs w:val="24"/>
              </w:rPr>
            </w:pP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55</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80</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92</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94</w:t>
            </w:r>
          </w:p>
        </w:tc>
      </w:tr>
      <w:tr w:rsidR="004B747D">
        <w:trPr>
          <w:cantSplit/>
        </w:trPr>
        <w:tc>
          <w:tcPr>
            <w:tcW w:w="495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rPr>
                <w:rFonts w:ascii="Arial" w:hAnsi="Arial" w:cs="Arial"/>
                <w:color w:val="000000"/>
                <w:sz w:val="18"/>
                <w:szCs w:val="18"/>
              </w:rPr>
            </w:pPr>
            <w:r>
              <w:rPr>
                <w:rFonts w:ascii="Arial" w:hAnsi="Arial" w:cs="Arial"/>
                <w:color w:val="000000"/>
                <w:sz w:val="18"/>
                <w:szCs w:val="18"/>
              </w:rPr>
              <w:t>Nombre d'examens rendus aux prescripteurs</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rPr>
                <w:rFonts w:ascii="Arial" w:hAnsi="Arial" w:cs="Arial"/>
                <w:color w:val="000000"/>
                <w:sz w:val="18"/>
                <w:szCs w:val="18"/>
              </w:rPr>
            </w:pPr>
            <w:r>
              <w:rPr>
                <w:rFonts w:ascii="Arial" w:hAnsi="Arial" w:cs="Arial"/>
                <w:color w:val="000000"/>
                <w:sz w:val="18"/>
                <w:szCs w:val="18"/>
              </w:rPr>
              <w:t>Pays de la Loire</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1 272</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2 594</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2 609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keepNext/>
              <w:adjustRightInd w:val="0"/>
              <w:spacing w:before="48" w:after="48"/>
              <w:jc w:val="right"/>
              <w:rPr>
                <w:rFonts w:ascii="Arial" w:hAnsi="Arial" w:cs="Arial"/>
                <w:color w:val="000000"/>
                <w:sz w:val="18"/>
                <w:szCs w:val="18"/>
              </w:rPr>
            </w:pPr>
            <w:r>
              <w:rPr>
                <w:rFonts w:ascii="Arial" w:hAnsi="Arial" w:cs="Arial"/>
                <w:color w:val="000000"/>
                <w:sz w:val="18"/>
                <w:szCs w:val="18"/>
              </w:rPr>
              <w:t>4 553</w:t>
            </w:r>
          </w:p>
        </w:tc>
      </w:tr>
      <w:tr w:rsidR="004B747D">
        <w:trPr>
          <w:cantSplit/>
        </w:trPr>
        <w:tc>
          <w:tcPr>
            <w:tcW w:w="495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4B747D">
            <w:pPr>
              <w:adjustRightInd w:val="0"/>
              <w:rPr>
                <w:sz w:val="24"/>
                <w:szCs w:val="24"/>
              </w:rPr>
            </w:pP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16 979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36 017</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50 965</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B747D" w:rsidRDefault="002942A2">
            <w:pPr>
              <w:adjustRightInd w:val="0"/>
              <w:spacing w:before="48" w:after="48"/>
              <w:jc w:val="right"/>
              <w:rPr>
                <w:rFonts w:ascii="Arial" w:hAnsi="Arial" w:cs="Arial"/>
                <w:color w:val="000000"/>
                <w:sz w:val="18"/>
                <w:szCs w:val="18"/>
              </w:rPr>
            </w:pPr>
            <w:r>
              <w:rPr>
                <w:rFonts w:ascii="Arial" w:hAnsi="Arial" w:cs="Arial"/>
                <w:color w:val="000000"/>
                <w:sz w:val="18"/>
                <w:szCs w:val="18"/>
              </w:rPr>
              <w:t>65 736</w:t>
            </w:r>
          </w:p>
        </w:tc>
      </w:tr>
    </w:tbl>
    <w:p w:rsidR="004B747D" w:rsidRDefault="004B747D">
      <w:pPr>
        <w:adjustRightInd w:val="0"/>
        <w:rPr>
          <w:rFonts w:ascii="Arial" w:hAnsi="Arial" w:cs="Arial"/>
          <w:color w:val="000000"/>
          <w:sz w:val="18"/>
          <w:szCs w:val="18"/>
        </w:rPr>
      </w:pPr>
    </w:p>
    <w:sectPr w:rsidR="004B747D">
      <w:headerReference w:type="default" r:id="rId45"/>
      <w:footerReference w:type="default" r:id="rId46"/>
      <w:type w:val="continuous"/>
      <w:pgSz w:w="11905" w:h="16837"/>
      <w:pgMar w:top="1701" w:right="1417" w:bottom="1134" w:left="1417" w:header="60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47D" w:rsidRDefault="002942A2">
      <w:r>
        <w:separator/>
      </w:r>
    </w:p>
  </w:endnote>
  <w:endnote w:type="continuationSeparator" w:id="0">
    <w:p w:rsidR="004B747D" w:rsidRDefault="00294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47D" w:rsidRDefault="004B74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4B747D">
      <w:trPr>
        <w:cantSplit/>
        <w:jc w:val="center"/>
      </w:trPr>
      <w:tc>
        <w:tcPr>
          <w:tcW w:w="9071" w:type="dxa"/>
          <w:tcBorders>
            <w:top w:val="nil"/>
            <w:left w:val="nil"/>
            <w:bottom w:val="nil"/>
            <w:right w:val="nil"/>
          </w:tcBorders>
          <w:shd w:val="clear" w:color="auto" w:fill="FFFFFF"/>
        </w:tcPr>
        <w:p w:rsidR="004B747D" w:rsidRDefault="002942A2">
          <w:pPr>
            <w:adjustRightInd w:val="0"/>
            <w:jc w:val="center"/>
            <w:rPr>
              <w:rFonts w:ascii="Arial" w:hAnsi="Arial" w:cs="Arial"/>
              <w:color w:val="000000"/>
              <w:sz w:val="16"/>
              <w:szCs w:val="16"/>
            </w:rPr>
          </w:pPr>
          <w:r>
            <w:rPr>
              <w:rFonts w:ascii="Arial" w:hAnsi="Arial" w:cs="Arial"/>
              <w:color w:val="000000"/>
              <w:sz w:val="16"/>
              <w:szCs w:val="16"/>
            </w:rPr>
            <w:t>Activité régionale des centres pluridisciplinaires de diagnostic prénatal, de diagnostic prénatal et de génétique postnatale</w:t>
          </w:r>
          <w:r>
            <w:rPr>
              <w:rFonts w:ascii="Arial" w:hAnsi="Arial" w:cs="Arial"/>
              <w:color w:val="000000"/>
              <w:sz w:val="16"/>
              <w:szCs w:val="16"/>
            </w:rPr>
            <w:br/>
            <w:t>Edition décembre 2018</w:t>
          </w: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47D" w:rsidRDefault="004B74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B747D">
      <w:trPr>
        <w:cantSplit/>
        <w:jc w:val="center"/>
      </w:trPr>
      <w:tc>
        <w:tcPr>
          <w:tcW w:w="4535" w:type="dxa"/>
          <w:tcBorders>
            <w:top w:val="nil"/>
            <w:left w:val="nil"/>
            <w:bottom w:val="nil"/>
            <w:right w:val="nil"/>
          </w:tcBorders>
          <w:shd w:val="clear" w:color="auto" w:fill="FFFFFF"/>
        </w:tcPr>
        <w:p w:rsidR="004B747D" w:rsidRDefault="002942A2">
          <w:pPr>
            <w:adjustRightInd w:val="0"/>
            <w:rPr>
              <w:rFonts w:ascii="Arial" w:hAnsi="Arial" w:cs="Arial"/>
              <w:color w:val="000000"/>
              <w:sz w:val="16"/>
              <w:szCs w:val="16"/>
            </w:rPr>
          </w:pPr>
          <w:r>
            <w:rPr>
              <w:rFonts w:ascii="Arial" w:hAnsi="Arial" w:cs="Arial"/>
              <w:color w:val="000000"/>
              <w:sz w:val="16"/>
              <w:szCs w:val="16"/>
            </w:rPr>
            <w:t>Pays de la Loire</w:t>
          </w:r>
        </w:p>
      </w:tc>
      <w:tc>
        <w:tcPr>
          <w:tcW w:w="4535" w:type="dxa"/>
          <w:tcBorders>
            <w:top w:val="nil"/>
            <w:left w:val="nil"/>
            <w:bottom w:val="nil"/>
            <w:right w:val="nil"/>
          </w:tcBorders>
          <w:shd w:val="clear" w:color="auto" w:fill="FFFFFF"/>
        </w:tcPr>
        <w:p w:rsidR="004B747D" w:rsidRDefault="002942A2">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817F37">
            <w:rPr>
              <w:rFonts w:ascii="Arial" w:hAnsi="Arial" w:cs="Arial"/>
              <w:noProof/>
              <w:color w:val="000000"/>
              <w:sz w:val="16"/>
              <w:szCs w:val="16"/>
            </w:rPr>
            <w:t>10</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817F37">
            <w:rPr>
              <w:rFonts w:ascii="Arial" w:hAnsi="Arial" w:cs="Arial"/>
              <w:noProof/>
              <w:color w:val="000000"/>
              <w:sz w:val="16"/>
              <w:szCs w:val="16"/>
            </w:rPr>
            <w:t>15</w:t>
          </w:r>
          <w:r>
            <w:rPr>
              <w:rFonts w:ascii="Arial" w:hAnsi="Arial" w:cs="Arial"/>
              <w:color w:val="000000"/>
              <w:sz w:val="16"/>
              <w:szCs w:val="16"/>
            </w:rPr>
            <w:fldChar w:fldCharType="end"/>
          </w: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47D" w:rsidRDefault="004B74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B747D">
      <w:trPr>
        <w:cantSplit/>
        <w:jc w:val="center"/>
      </w:trPr>
      <w:tc>
        <w:tcPr>
          <w:tcW w:w="4535" w:type="dxa"/>
          <w:tcBorders>
            <w:top w:val="nil"/>
            <w:left w:val="nil"/>
            <w:bottom w:val="nil"/>
            <w:right w:val="nil"/>
          </w:tcBorders>
          <w:shd w:val="clear" w:color="auto" w:fill="FFFFFF"/>
        </w:tcPr>
        <w:p w:rsidR="004B747D" w:rsidRDefault="002942A2">
          <w:pPr>
            <w:adjustRightInd w:val="0"/>
            <w:rPr>
              <w:rFonts w:ascii="Arial" w:hAnsi="Arial" w:cs="Arial"/>
              <w:color w:val="000000"/>
              <w:sz w:val="16"/>
              <w:szCs w:val="16"/>
            </w:rPr>
          </w:pPr>
          <w:r>
            <w:rPr>
              <w:rFonts w:ascii="Arial" w:hAnsi="Arial" w:cs="Arial"/>
              <w:color w:val="000000"/>
              <w:sz w:val="16"/>
              <w:szCs w:val="16"/>
            </w:rPr>
            <w:t>Pays de la Loire</w:t>
          </w:r>
        </w:p>
      </w:tc>
      <w:tc>
        <w:tcPr>
          <w:tcW w:w="4535" w:type="dxa"/>
          <w:tcBorders>
            <w:top w:val="nil"/>
            <w:left w:val="nil"/>
            <w:bottom w:val="nil"/>
            <w:right w:val="nil"/>
          </w:tcBorders>
          <w:shd w:val="clear" w:color="auto" w:fill="FFFFFF"/>
        </w:tcPr>
        <w:p w:rsidR="004B747D" w:rsidRDefault="002942A2">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5C49F0">
            <w:rPr>
              <w:rFonts w:ascii="Arial" w:hAnsi="Arial" w:cs="Arial"/>
              <w:noProof/>
              <w:color w:val="000000"/>
              <w:sz w:val="16"/>
              <w:szCs w:val="16"/>
            </w:rPr>
            <w:t>12</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5C49F0">
            <w:rPr>
              <w:rFonts w:ascii="Arial" w:hAnsi="Arial" w:cs="Arial"/>
              <w:noProof/>
              <w:color w:val="000000"/>
              <w:sz w:val="16"/>
              <w:szCs w:val="16"/>
            </w:rPr>
            <w:t>17</w:t>
          </w:r>
          <w:r>
            <w:rPr>
              <w:rFonts w:ascii="Arial" w:hAnsi="Arial" w:cs="Arial"/>
              <w:color w:val="000000"/>
              <w:sz w:val="16"/>
              <w:szCs w:val="16"/>
            </w:rPr>
            <w:fldChar w:fldCharType="end"/>
          </w: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47D" w:rsidRDefault="004B74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B747D">
      <w:trPr>
        <w:cantSplit/>
        <w:jc w:val="center"/>
      </w:trPr>
      <w:tc>
        <w:tcPr>
          <w:tcW w:w="4535" w:type="dxa"/>
          <w:tcBorders>
            <w:top w:val="nil"/>
            <w:left w:val="nil"/>
            <w:bottom w:val="nil"/>
            <w:right w:val="nil"/>
          </w:tcBorders>
          <w:shd w:val="clear" w:color="auto" w:fill="FFFFFF"/>
        </w:tcPr>
        <w:p w:rsidR="004B747D" w:rsidRDefault="002942A2">
          <w:pPr>
            <w:adjustRightInd w:val="0"/>
            <w:rPr>
              <w:rFonts w:ascii="Arial" w:hAnsi="Arial" w:cs="Arial"/>
              <w:color w:val="000000"/>
              <w:sz w:val="16"/>
              <w:szCs w:val="16"/>
            </w:rPr>
          </w:pPr>
          <w:r>
            <w:rPr>
              <w:rFonts w:ascii="Arial" w:hAnsi="Arial" w:cs="Arial"/>
              <w:color w:val="000000"/>
              <w:sz w:val="16"/>
              <w:szCs w:val="16"/>
            </w:rPr>
            <w:t>Pays de la Loire</w:t>
          </w:r>
        </w:p>
      </w:tc>
      <w:tc>
        <w:tcPr>
          <w:tcW w:w="4535" w:type="dxa"/>
          <w:tcBorders>
            <w:top w:val="nil"/>
            <w:left w:val="nil"/>
            <w:bottom w:val="nil"/>
            <w:right w:val="nil"/>
          </w:tcBorders>
          <w:shd w:val="clear" w:color="auto" w:fill="FFFFFF"/>
        </w:tcPr>
        <w:p w:rsidR="004B747D" w:rsidRDefault="002942A2">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5C49F0">
            <w:rPr>
              <w:rFonts w:ascii="Arial" w:hAnsi="Arial" w:cs="Arial"/>
              <w:noProof/>
              <w:color w:val="000000"/>
              <w:sz w:val="16"/>
              <w:szCs w:val="16"/>
            </w:rPr>
            <w:t>13</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5C49F0">
            <w:rPr>
              <w:rFonts w:ascii="Arial" w:hAnsi="Arial" w:cs="Arial"/>
              <w:noProof/>
              <w:color w:val="000000"/>
              <w:sz w:val="16"/>
              <w:szCs w:val="16"/>
            </w:rPr>
            <w:t>17</w:t>
          </w:r>
          <w:r>
            <w:rPr>
              <w:rFonts w:ascii="Arial" w:hAnsi="Arial" w:cs="Arial"/>
              <w:color w:val="000000"/>
              <w:sz w:val="16"/>
              <w:szCs w:val="16"/>
            </w:rPr>
            <w:fldChar w:fldCharType="end"/>
          </w: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47D" w:rsidRDefault="004B74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B747D">
      <w:trPr>
        <w:cantSplit/>
        <w:jc w:val="center"/>
      </w:trPr>
      <w:tc>
        <w:tcPr>
          <w:tcW w:w="4535" w:type="dxa"/>
          <w:tcBorders>
            <w:top w:val="nil"/>
            <w:left w:val="nil"/>
            <w:bottom w:val="nil"/>
            <w:right w:val="nil"/>
          </w:tcBorders>
          <w:shd w:val="clear" w:color="auto" w:fill="FFFFFF"/>
        </w:tcPr>
        <w:p w:rsidR="004B747D" w:rsidRDefault="002942A2">
          <w:pPr>
            <w:adjustRightInd w:val="0"/>
            <w:rPr>
              <w:rFonts w:ascii="Arial" w:hAnsi="Arial" w:cs="Arial"/>
              <w:color w:val="000000"/>
              <w:sz w:val="16"/>
              <w:szCs w:val="16"/>
            </w:rPr>
          </w:pPr>
          <w:r>
            <w:rPr>
              <w:rFonts w:ascii="Arial" w:hAnsi="Arial" w:cs="Arial"/>
              <w:color w:val="000000"/>
              <w:sz w:val="16"/>
              <w:szCs w:val="16"/>
            </w:rPr>
            <w:t>Pays de la Loire</w:t>
          </w:r>
        </w:p>
      </w:tc>
      <w:tc>
        <w:tcPr>
          <w:tcW w:w="4535" w:type="dxa"/>
          <w:tcBorders>
            <w:top w:val="nil"/>
            <w:left w:val="nil"/>
            <w:bottom w:val="nil"/>
            <w:right w:val="nil"/>
          </w:tcBorders>
          <w:shd w:val="clear" w:color="auto" w:fill="FFFFFF"/>
        </w:tcPr>
        <w:p w:rsidR="004B747D" w:rsidRDefault="002942A2">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5C49F0">
            <w:rPr>
              <w:rFonts w:ascii="Arial" w:hAnsi="Arial" w:cs="Arial"/>
              <w:noProof/>
              <w:color w:val="000000"/>
              <w:sz w:val="16"/>
              <w:szCs w:val="16"/>
            </w:rPr>
            <w:t>15</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5C49F0">
            <w:rPr>
              <w:rFonts w:ascii="Arial" w:hAnsi="Arial" w:cs="Arial"/>
              <w:noProof/>
              <w:color w:val="000000"/>
              <w:sz w:val="16"/>
              <w:szCs w:val="16"/>
            </w:rPr>
            <w:t>17</w:t>
          </w:r>
          <w:r>
            <w:rPr>
              <w:rFonts w:ascii="Arial" w:hAnsi="Arial" w:cs="Arial"/>
              <w:color w:val="000000"/>
              <w:sz w:val="16"/>
              <w:szCs w:val="16"/>
            </w:rPr>
            <w:fldChar w:fldCharType="end"/>
          </w: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47D" w:rsidRDefault="004B74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B747D">
      <w:trPr>
        <w:cantSplit/>
        <w:jc w:val="center"/>
      </w:trPr>
      <w:tc>
        <w:tcPr>
          <w:tcW w:w="4535" w:type="dxa"/>
          <w:tcBorders>
            <w:top w:val="nil"/>
            <w:left w:val="nil"/>
            <w:bottom w:val="nil"/>
            <w:right w:val="nil"/>
          </w:tcBorders>
          <w:shd w:val="clear" w:color="auto" w:fill="FFFFFF"/>
        </w:tcPr>
        <w:p w:rsidR="004B747D" w:rsidRDefault="002942A2">
          <w:pPr>
            <w:adjustRightInd w:val="0"/>
            <w:rPr>
              <w:rFonts w:ascii="Arial" w:hAnsi="Arial" w:cs="Arial"/>
              <w:color w:val="000000"/>
              <w:sz w:val="16"/>
              <w:szCs w:val="16"/>
            </w:rPr>
          </w:pPr>
          <w:r>
            <w:rPr>
              <w:rFonts w:ascii="Arial" w:hAnsi="Arial" w:cs="Arial"/>
              <w:color w:val="000000"/>
              <w:sz w:val="16"/>
              <w:szCs w:val="16"/>
            </w:rPr>
            <w:t>Pays de la Loire</w:t>
          </w:r>
        </w:p>
      </w:tc>
      <w:tc>
        <w:tcPr>
          <w:tcW w:w="4535" w:type="dxa"/>
          <w:tcBorders>
            <w:top w:val="nil"/>
            <w:left w:val="nil"/>
            <w:bottom w:val="nil"/>
            <w:right w:val="nil"/>
          </w:tcBorders>
          <w:shd w:val="clear" w:color="auto" w:fill="FFFFFF"/>
        </w:tcPr>
        <w:p w:rsidR="004B747D" w:rsidRDefault="002942A2">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932390">
            <w:rPr>
              <w:rFonts w:ascii="Arial" w:hAnsi="Arial" w:cs="Arial"/>
              <w:noProof/>
              <w:color w:val="000000"/>
              <w:sz w:val="16"/>
              <w:szCs w:val="16"/>
            </w:rPr>
            <w:t>12</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932390">
            <w:rPr>
              <w:rFonts w:ascii="Arial" w:hAnsi="Arial" w:cs="Arial"/>
              <w:noProof/>
              <w:color w:val="000000"/>
              <w:sz w:val="16"/>
              <w:szCs w:val="16"/>
            </w:rPr>
            <w:t>14</w:t>
          </w:r>
          <w:r>
            <w:rPr>
              <w:rFonts w:ascii="Arial" w:hAnsi="Arial" w:cs="Arial"/>
              <w:color w:val="000000"/>
              <w:sz w:val="16"/>
              <w:szCs w:val="16"/>
            </w:rPr>
            <w:fldChar w:fldCharType="end"/>
          </w: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47D" w:rsidRDefault="004B74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B747D">
      <w:trPr>
        <w:cantSplit/>
        <w:jc w:val="center"/>
      </w:trPr>
      <w:tc>
        <w:tcPr>
          <w:tcW w:w="4535" w:type="dxa"/>
          <w:tcBorders>
            <w:top w:val="nil"/>
            <w:left w:val="nil"/>
            <w:bottom w:val="nil"/>
            <w:right w:val="nil"/>
          </w:tcBorders>
          <w:shd w:val="clear" w:color="auto" w:fill="FFFFFF"/>
        </w:tcPr>
        <w:p w:rsidR="004B747D" w:rsidRDefault="002942A2">
          <w:pPr>
            <w:adjustRightInd w:val="0"/>
            <w:rPr>
              <w:rFonts w:ascii="Arial" w:hAnsi="Arial" w:cs="Arial"/>
              <w:color w:val="000000"/>
              <w:sz w:val="16"/>
              <w:szCs w:val="16"/>
            </w:rPr>
          </w:pPr>
          <w:r>
            <w:rPr>
              <w:rFonts w:ascii="Arial" w:hAnsi="Arial" w:cs="Arial"/>
              <w:color w:val="000000"/>
              <w:sz w:val="16"/>
              <w:szCs w:val="16"/>
            </w:rPr>
            <w:t>Pays de la Loire</w:t>
          </w:r>
        </w:p>
      </w:tc>
      <w:tc>
        <w:tcPr>
          <w:tcW w:w="4535" w:type="dxa"/>
          <w:tcBorders>
            <w:top w:val="nil"/>
            <w:left w:val="nil"/>
            <w:bottom w:val="nil"/>
            <w:right w:val="nil"/>
          </w:tcBorders>
          <w:shd w:val="clear" w:color="auto" w:fill="FFFFFF"/>
        </w:tcPr>
        <w:p w:rsidR="004B747D" w:rsidRDefault="002942A2">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5C49F0">
            <w:rPr>
              <w:rFonts w:ascii="Arial" w:hAnsi="Arial" w:cs="Arial"/>
              <w:noProof/>
              <w:color w:val="000000"/>
              <w:sz w:val="16"/>
              <w:szCs w:val="16"/>
            </w:rPr>
            <w:t>16</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5C49F0">
            <w:rPr>
              <w:rFonts w:ascii="Arial" w:hAnsi="Arial" w:cs="Arial"/>
              <w:noProof/>
              <w:color w:val="000000"/>
              <w:sz w:val="16"/>
              <w:szCs w:val="16"/>
            </w:rPr>
            <w:t>17</w:t>
          </w:r>
          <w:r>
            <w:rPr>
              <w:rFonts w:ascii="Arial" w:hAnsi="Arial" w:cs="Arial"/>
              <w:color w:val="000000"/>
              <w:sz w:val="16"/>
              <w:szCs w:val="16"/>
            </w:rPr>
            <w:fldChar w:fldCharType="end"/>
          </w: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47D" w:rsidRDefault="004B74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B747D">
      <w:trPr>
        <w:cantSplit/>
        <w:jc w:val="center"/>
      </w:trPr>
      <w:tc>
        <w:tcPr>
          <w:tcW w:w="4535" w:type="dxa"/>
          <w:tcBorders>
            <w:top w:val="nil"/>
            <w:left w:val="nil"/>
            <w:bottom w:val="nil"/>
            <w:right w:val="nil"/>
          </w:tcBorders>
          <w:shd w:val="clear" w:color="auto" w:fill="FFFFFF"/>
        </w:tcPr>
        <w:p w:rsidR="004B747D" w:rsidRDefault="002942A2">
          <w:pPr>
            <w:adjustRightInd w:val="0"/>
            <w:rPr>
              <w:rFonts w:ascii="Arial" w:hAnsi="Arial" w:cs="Arial"/>
              <w:color w:val="000000"/>
              <w:sz w:val="16"/>
              <w:szCs w:val="16"/>
            </w:rPr>
          </w:pPr>
          <w:r>
            <w:rPr>
              <w:rFonts w:ascii="Arial" w:hAnsi="Arial" w:cs="Arial"/>
              <w:color w:val="000000"/>
              <w:sz w:val="16"/>
              <w:szCs w:val="16"/>
            </w:rPr>
            <w:t>Pays de la Loire</w:t>
          </w:r>
        </w:p>
      </w:tc>
      <w:tc>
        <w:tcPr>
          <w:tcW w:w="4535" w:type="dxa"/>
          <w:tcBorders>
            <w:top w:val="nil"/>
            <w:left w:val="nil"/>
            <w:bottom w:val="nil"/>
            <w:right w:val="nil"/>
          </w:tcBorders>
          <w:shd w:val="clear" w:color="auto" w:fill="FFFFFF"/>
        </w:tcPr>
        <w:p w:rsidR="004B747D" w:rsidRDefault="002942A2">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2F6ABE">
            <w:rPr>
              <w:rFonts w:ascii="Arial" w:hAnsi="Arial" w:cs="Arial"/>
              <w:noProof/>
              <w:color w:val="000000"/>
              <w:sz w:val="16"/>
              <w:szCs w:val="16"/>
            </w:rPr>
            <w:t>14</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2F6ABE">
            <w:rPr>
              <w:rFonts w:ascii="Arial" w:hAnsi="Arial" w:cs="Arial"/>
              <w:noProof/>
              <w:color w:val="000000"/>
              <w:sz w:val="16"/>
              <w:szCs w:val="16"/>
            </w:rPr>
            <w:t>15</w:t>
          </w:r>
          <w:r>
            <w:rPr>
              <w:rFonts w:ascii="Arial" w:hAnsi="Arial" w:cs="Arial"/>
              <w:color w:val="000000"/>
              <w:sz w:val="16"/>
              <w:szCs w:val="16"/>
            </w:rPr>
            <w:fldChar w:fldCharType="end"/>
          </w: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47D" w:rsidRDefault="004B74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B747D">
      <w:trPr>
        <w:cantSplit/>
        <w:jc w:val="center"/>
      </w:trPr>
      <w:tc>
        <w:tcPr>
          <w:tcW w:w="4535" w:type="dxa"/>
          <w:tcBorders>
            <w:top w:val="nil"/>
            <w:left w:val="nil"/>
            <w:bottom w:val="nil"/>
            <w:right w:val="nil"/>
          </w:tcBorders>
          <w:shd w:val="clear" w:color="auto" w:fill="FFFFFF"/>
        </w:tcPr>
        <w:p w:rsidR="004B747D" w:rsidRDefault="002942A2">
          <w:pPr>
            <w:adjustRightInd w:val="0"/>
            <w:rPr>
              <w:rFonts w:ascii="Arial" w:hAnsi="Arial" w:cs="Arial"/>
              <w:color w:val="000000"/>
              <w:sz w:val="16"/>
              <w:szCs w:val="16"/>
            </w:rPr>
          </w:pPr>
          <w:r>
            <w:rPr>
              <w:rFonts w:ascii="Arial" w:hAnsi="Arial" w:cs="Arial"/>
              <w:color w:val="000000"/>
              <w:sz w:val="16"/>
              <w:szCs w:val="16"/>
            </w:rPr>
            <w:t>Pays de la Loire</w:t>
          </w:r>
        </w:p>
      </w:tc>
      <w:tc>
        <w:tcPr>
          <w:tcW w:w="4535" w:type="dxa"/>
          <w:tcBorders>
            <w:top w:val="nil"/>
            <w:left w:val="nil"/>
            <w:bottom w:val="nil"/>
            <w:right w:val="nil"/>
          </w:tcBorders>
          <w:shd w:val="clear" w:color="auto" w:fill="FFFFFF"/>
        </w:tcPr>
        <w:p w:rsidR="004B747D" w:rsidRDefault="002942A2">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5C49F0">
            <w:rPr>
              <w:rFonts w:ascii="Arial" w:hAnsi="Arial" w:cs="Arial"/>
              <w:noProof/>
              <w:color w:val="000000"/>
              <w:sz w:val="16"/>
              <w:szCs w:val="16"/>
            </w:rPr>
            <w:t>17</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5C49F0">
            <w:rPr>
              <w:rFonts w:ascii="Arial" w:hAnsi="Arial" w:cs="Arial"/>
              <w:noProof/>
              <w:color w:val="000000"/>
              <w:sz w:val="16"/>
              <w:szCs w:val="16"/>
            </w:rPr>
            <w:t>17</w:t>
          </w:r>
          <w:r>
            <w:rPr>
              <w:rFonts w:ascii="Arial" w:hAnsi="Arial" w:cs="Arial"/>
              <w:color w:val="000000"/>
              <w:sz w:val="16"/>
              <w:szCs w:val="16"/>
            </w:rPr>
            <w:fldChar w:fldCharType="end"/>
          </w: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47D" w:rsidRDefault="004B74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B747D">
      <w:trPr>
        <w:cantSplit/>
        <w:jc w:val="center"/>
      </w:trPr>
      <w:tc>
        <w:tcPr>
          <w:tcW w:w="4535" w:type="dxa"/>
          <w:tcBorders>
            <w:top w:val="nil"/>
            <w:left w:val="nil"/>
            <w:bottom w:val="nil"/>
            <w:right w:val="nil"/>
          </w:tcBorders>
          <w:shd w:val="clear" w:color="auto" w:fill="FFFFFF"/>
        </w:tcPr>
        <w:p w:rsidR="004B747D" w:rsidRDefault="002942A2">
          <w:pPr>
            <w:adjustRightInd w:val="0"/>
            <w:rPr>
              <w:rFonts w:ascii="Arial" w:hAnsi="Arial" w:cs="Arial"/>
              <w:color w:val="000000"/>
              <w:sz w:val="16"/>
              <w:szCs w:val="16"/>
            </w:rPr>
          </w:pPr>
          <w:r>
            <w:rPr>
              <w:rFonts w:ascii="Arial" w:hAnsi="Arial" w:cs="Arial"/>
              <w:color w:val="000000"/>
              <w:sz w:val="16"/>
              <w:szCs w:val="16"/>
            </w:rPr>
            <w:t>Pays de la Loire</w:t>
          </w:r>
        </w:p>
      </w:tc>
      <w:tc>
        <w:tcPr>
          <w:tcW w:w="4535" w:type="dxa"/>
          <w:tcBorders>
            <w:top w:val="nil"/>
            <w:left w:val="nil"/>
            <w:bottom w:val="nil"/>
            <w:right w:val="nil"/>
          </w:tcBorders>
          <w:shd w:val="clear" w:color="auto" w:fill="FFFFFF"/>
        </w:tcPr>
        <w:p w:rsidR="004B747D" w:rsidRDefault="002942A2">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B0166C">
            <w:rPr>
              <w:rFonts w:ascii="Arial" w:hAnsi="Arial" w:cs="Arial"/>
              <w:noProof/>
              <w:color w:val="000000"/>
              <w:sz w:val="16"/>
              <w:szCs w:val="16"/>
            </w:rPr>
            <w:t>15</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B0166C">
            <w:rPr>
              <w:rFonts w:ascii="Arial" w:hAnsi="Arial" w:cs="Arial"/>
              <w:noProof/>
              <w:color w:val="000000"/>
              <w:sz w:val="16"/>
              <w:szCs w:val="16"/>
            </w:rPr>
            <w:t>15</w:t>
          </w:r>
          <w:r>
            <w:rPr>
              <w:rFonts w:ascii="Arial" w:hAnsi="Arial" w:cs="Arial"/>
              <w:color w:val="000000"/>
              <w:sz w:val="16"/>
              <w:szCs w:val="16"/>
            </w:rPr>
            <w:fldChar w:fldCharType="end"/>
          </w: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47D" w:rsidRDefault="004B74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B747D">
      <w:trPr>
        <w:cantSplit/>
        <w:jc w:val="center"/>
      </w:trPr>
      <w:tc>
        <w:tcPr>
          <w:tcW w:w="4535" w:type="dxa"/>
          <w:tcBorders>
            <w:top w:val="nil"/>
            <w:left w:val="nil"/>
            <w:bottom w:val="nil"/>
            <w:right w:val="nil"/>
          </w:tcBorders>
          <w:shd w:val="clear" w:color="auto" w:fill="FFFFFF"/>
        </w:tcPr>
        <w:p w:rsidR="004B747D" w:rsidRDefault="002942A2">
          <w:pPr>
            <w:adjustRightInd w:val="0"/>
            <w:rPr>
              <w:rFonts w:ascii="Arial" w:hAnsi="Arial" w:cs="Arial"/>
              <w:color w:val="000000"/>
              <w:sz w:val="16"/>
              <w:szCs w:val="16"/>
            </w:rPr>
          </w:pPr>
          <w:r>
            <w:rPr>
              <w:rFonts w:ascii="Arial" w:hAnsi="Arial" w:cs="Arial"/>
              <w:color w:val="000000"/>
              <w:sz w:val="16"/>
              <w:szCs w:val="16"/>
            </w:rPr>
            <w:t>Pays de la Loire</w:t>
          </w:r>
        </w:p>
      </w:tc>
      <w:tc>
        <w:tcPr>
          <w:tcW w:w="4535" w:type="dxa"/>
          <w:tcBorders>
            <w:top w:val="nil"/>
            <w:left w:val="nil"/>
            <w:bottom w:val="nil"/>
            <w:right w:val="nil"/>
          </w:tcBorders>
          <w:shd w:val="clear" w:color="auto" w:fill="FFFFFF"/>
        </w:tcPr>
        <w:p w:rsidR="004B747D" w:rsidRDefault="002942A2">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47D" w:rsidRDefault="004B74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B747D">
      <w:trPr>
        <w:cantSplit/>
        <w:jc w:val="center"/>
      </w:trPr>
      <w:tc>
        <w:tcPr>
          <w:tcW w:w="4535" w:type="dxa"/>
          <w:tcBorders>
            <w:top w:val="nil"/>
            <w:left w:val="nil"/>
            <w:bottom w:val="nil"/>
            <w:right w:val="nil"/>
          </w:tcBorders>
          <w:shd w:val="clear" w:color="auto" w:fill="FFFFFF"/>
        </w:tcPr>
        <w:p w:rsidR="004B747D" w:rsidRDefault="002942A2">
          <w:pPr>
            <w:adjustRightInd w:val="0"/>
            <w:rPr>
              <w:rFonts w:ascii="Arial" w:hAnsi="Arial" w:cs="Arial"/>
              <w:color w:val="000000"/>
              <w:sz w:val="16"/>
              <w:szCs w:val="16"/>
            </w:rPr>
          </w:pPr>
          <w:r>
            <w:rPr>
              <w:rFonts w:ascii="Arial" w:hAnsi="Arial" w:cs="Arial"/>
              <w:color w:val="000000"/>
              <w:sz w:val="16"/>
              <w:szCs w:val="16"/>
            </w:rPr>
            <w:t>Pays de la Loire</w:t>
          </w:r>
        </w:p>
      </w:tc>
      <w:tc>
        <w:tcPr>
          <w:tcW w:w="4535" w:type="dxa"/>
          <w:tcBorders>
            <w:top w:val="nil"/>
            <w:left w:val="nil"/>
            <w:bottom w:val="nil"/>
            <w:right w:val="nil"/>
          </w:tcBorders>
          <w:shd w:val="clear" w:color="auto" w:fill="FFFFFF"/>
        </w:tcPr>
        <w:p w:rsidR="004B747D" w:rsidRDefault="002942A2">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5C49F0">
            <w:rPr>
              <w:rFonts w:ascii="Arial" w:hAnsi="Arial" w:cs="Arial"/>
              <w:noProof/>
              <w:color w:val="000000"/>
              <w:sz w:val="16"/>
              <w:szCs w:val="16"/>
            </w:rPr>
            <w:t>2</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5C49F0">
            <w:rPr>
              <w:rFonts w:ascii="Arial" w:hAnsi="Arial" w:cs="Arial"/>
              <w:noProof/>
              <w:color w:val="000000"/>
              <w:sz w:val="16"/>
              <w:szCs w:val="16"/>
            </w:rPr>
            <w:t>17</w:t>
          </w:r>
          <w:r>
            <w:rPr>
              <w:rFonts w:ascii="Arial" w:hAnsi="Arial" w:cs="Arial"/>
              <w:color w:val="000000"/>
              <w:sz w:val="16"/>
              <w:szCs w:val="16"/>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47D" w:rsidRDefault="004B74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B747D">
      <w:trPr>
        <w:cantSplit/>
        <w:jc w:val="center"/>
      </w:trPr>
      <w:tc>
        <w:tcPr>
          <w:tcW w:w="4535" w:type="dxa"/>
          <w:tcBorders>
            <w:top w:val="nil"/>
            <w:left w:val="nil"/>
            <w:bottom w:val="nil"/>
            <w:right w:val="nil"/>
          </w:tcBorders>
          <w:shd w:val="clear" w:color="auto" w:fill="FFFFFF"/>
        </w:tcPr>
        <w:p w:rsidR="004B747D" w:rsidRDefault="002942A2">
          <w:pPr>
            <w:adjustRightInd w:val="0"/>
            <w:rPr>
              <w:rFonts w:ascii="Arial" w:hAnsi="Arial" w:cs="Arial"/>
              <w:color w:val="000000"/>
              <w:sz w:val="16"/>
              <w:szCs w:val="16"/>
            </w:rPr>
          </w:pPr>
          <w:r>
            <w:rPr>
              <w:rFonts w:ascii="Arial" w:hAnsi="Arial" w:cs="Arial"/>
              <w:color w:val="000000"/>
              <w:sz w:val="16"/>
              <w:szCs w:val="16"/>
            </w:rPr>
            <w:t>Pays de la Loire</w:t>
          </w:r>
        </w:p>
      </w:tc>
      <w:tc>
        <w:tcPr>
          <w:tcW w:w="4535" w:type="dxa"/>
          <w:tcBorders>
            <w:top w:val="nil"/>
            <w:left w:val="nil"/>
            <w:bottom w:val="nil"/>
            <w:right w:val="nil"/>
          </w:tcBorders>
          <w:shd w:val="clear" w:color="auto" w:fill="FFFFFF"/>
        </w:tcPr>
        <w:p w:rsidR="004B747D" w:rsidRDefault="002942A2">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5C49F0">
            <w:rPr>
              <w:rFonts w:ascii="Arial" w:hAnsi="Arial" w:cs="Arial"/>
              <w:noProof/>
              <w:color w:val="000000"/>
              <w:sz w:val="16"/>
              <w:szCs w:val="16"/>
            </w:rPr>
            <w:t>5</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5C49F0">
            <w:rPr>
              <w:rFonts w:ascii="Arial" w:hAnsi="Arial" w:cs="Arial"/>
              <w:noProof/>
              <w:color w:val="000000"/>
              <w:sz w:val="16"/>
              <w:szCs w:val="16"/>
            </w:rPr>
            <w:t>17</w:t>
          </w:r>
          <w:r>
            <w:rPr>
              <w:rFonts w:ascii="Arial" w:hAnsi="Arial" w:cs="Arial"/>
              <w:color w:val="000000"/>
              <w:sz w:val="16"/>
              <w:szCs w:val="16"/>
            </w:rPr>
            <w:fldChar w:fldCharType="end"/>
          </w: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47D" w:rsidRDefault="004B74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B747D">
      <w:trPr>
        <w:cantSplit/>
        <w:jc w:val="center"/>
      </w:trPr>
      <w:tc>
        <w:tcPr>
          <w:tcW w:w="4535" w:type="dxa"/>
          <w:tcBorders>
            <w:top w:val="nil"/>
            <w:left w:val="nil"/>
            <w:bottom w:val="nil"/>
            <w:right w:val="nil"/>
          </w:tcBorders>
          <w:shd w:val="clear" w:color="auto" w:fill="FFFFFF"/>
        </w:tcPr>
        <w:p w:rsidR="004B747D" w:rsidRDefault="002942A2">
          <w:pPr>
            <w:adjustRightInd w:val="0"/>
            <w:rPr>
              <w:rFonts w:ascii="Arial" w:hAnsi="Arial" w:cs="Arial"/>
              <w:color w:val="000000"/>
              <w:sz w:val="16"/>
              <w:szCs w:val="16"/>
            </w:rPr>
          </w:pPr>
          <w:r>
            <w:rPr>
              <w:rFonts w:ascii="Arial" w:hAnsi="Arial" w:cs="Arial"/>
              <w:color w:val="000000"/>
              <w:sz w:val="16"/>
              <w:szCs w:val="16"/>
            </w:rPr>
            <w:t>Pays de la Loire</w:t>
          </w:r>
        </w:p>
      </w:tc>
      <w:tc>
        <w:tcPr>
          <w:tcW w:w="4535" w:type="dxa"/>
          <w:tcBorders>
            <w:top w:val="nil"/>
            <w:left w:val="nil"/>
            <w:bottom w:val="nil"/>
            <w:right w:val="nil"/>
          </w:tcBorders>
          <w:shd w:val="clear" w:color="auto" w:fill="FFFFFF"/>
        </w:tcPr>
        <w:p w:rsidR="004B747D" w:rsidRDefault="002942A2">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5C49F0">
            <w:rPr>
              <w:rFonts w:ascii="Arial" w:hAnsi="Arial" w:cs="Arial"/>
              <w:noProof/>
              <w:color w:val="000000"/>
              <w:sz w:val="16"/>
              <w:szCs w:val="16"/>
            </w:rPr>
            <w:t>7</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5C49F0">
            <w:rPr>
              <w:rFonts w:ascii="Arial" w:hAnsi="Arial" w:cs="Arial"/>
              <w:noProof/>
              <w:color w:val="000000"/>
              <w:sz w:val="16"/>
              <w:szCs w:val="16"/>
            </w:rPr>
            <w:t>17</w:t>
          </w:r>
          <w:r>
            <w:rPr>
              <w:rFonts w:ascii="Arial" w:hAnsi="Arial" w:cs="Arial"/>
              <w:color w:val="000000"/>
              <w:sz w:val="16"/>
              <w:szCs w:val="16"/>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47D" w:rsidRDefault="004B74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B747D">
      <w:trPr>
        <w:cantSplit/>
        <w:jc w:val="center"/>
      </w:trPr>
      <w:tc>
        <w:tcPr>
          <w:tcW w:w="4535" w:type="dxa"/>
          <w:tcBorders>
            <w:top w:val="nil"/>
            <w:left w:val="nil"/>
            <w:bottom w:val="nil"/>
            <w:right w:val="nil"/>
          </w:tcBorders>
          <w:shd w:val="clear" w:color="auto" w:fill="FFFFFF"/>
        </w:tcPr>
        <w:p w:rsidR="004B747D" w:rsidRDefault="002942A2">
          <w:pPr>
            <w:adjustRightInd w:val="0"/>
            <w:rPr>
              <w:rFonts w:ascii="Arial" w:hAnsi="Arial" w:cs="Arial"/>
              <w:color w:val="000000"/>
              <w:sz w:val="16"/>
              <w:szCs w:val="16"/>
            </w:rPr>
          </w:pPr>
          <w:r>
            <w:rPr>
              <w:rFonts w:ascii="Arial" w:hAnsi="Arial" w:cs="Arial"/>
              <w:color w:val="000000"/>
              <w:sz w:val="16"/>
              <w:szCs w:val="16"/>
            </w:rPr>
            <w:t>Pays de la Loire</w:t>
          </w:r>
        </w:p>
      </w:tc>
      <w:tc>
        <w:tcPr>
          <w:tcW w:w="4535" w:type="dxa"/>
          <w:tcBorders>
            <w:top w:val="nil"/>
            <w:left w:val="nil"/>
            <w:bottom w:val="nil"/>
            <w:right w:val="nil"/>
          </w:tcBorders>
          <w:shd w:val="clear" w:color="auto" w:fill="FFFFFF"/>
        </w:tcPr>
        <w:p w:rsidR="004B747D" w:rsidRDefault="002942A2">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5C49F0">
            <w:rPr>
              <w:rFonts w:ascii="Arial" w:hAnsi="Arial" w:cs="Arial"/>
              <w:noProof/>
              <w:color w:val="000000"/>
              <w:sz w:val="16"/>
              <w:szCs w:val="16"/>
            </w:rPr>
            <w:t>9</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5C49F0">
            <w:rPr>
              <w:rFonts w:ascii="Arial" w:hAnsi="Arial" w:cs="Arial"/>
              <w:noProof/>
              <w:color w:val="000000"/>
              <w:sz w:val="16"/>
              <w:szCs w:val="16"/>
            </w:rPr>
            <w:t>17</w:t>
          </w:r>
          <w:r>
            <w:rPr>
              <w:rFonts w:ascii="Arial" w:hAnsi="Arial" w:cs="Arial"/>
              <w:color w:val="000000"/>
              <w:sz w:val="16"/>
              <w:szCs w:val="16"/>
            </w:rPr>
            <w:fldChar w:fldCharType="end"/>
          </w: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47D" w:rsidRDefault="004B74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B747D">
      <w:trPr>
        <w:cantSplit/>
        <w:jc w:val="center"/>
      </w:trPr>
      <w:tc>
        <w:tcPr>
          <w:tcW w:w="4535" w:type="dxa"/>
          <w:tcBorders>
            <w:top w:val="nil"/>
            <w:left w:val="nil"/>
            <w:bottom w:val="nil"/>
            <w:right w:val="nil"/>
          </w:tcBorders>
          <w:shd w:val="clear" w:color="auto" w:fill="FFFFFF"/>
        </w:tcPr>
        <w:p w:rsidR="004B747D" w:rsidRDefault="002942A2">
          <w:pPr>
            <w:adjustRightInd w:val="0"/>
            <w:rPr>
              <w:rFonts w:ascii="Arial" w:hAnsi="Arial" w:cs="Arial"/>
              <w:color w:val="000000"/>
              <w:sz w:val="16"/>
              <w:szCs w:val="16"/>
            </w:rPr>
          </w:pPr>
          <w:r>
            <w:rPr>
              <w:rFonts w:ascii="Arial" w:hAnsi="Arial" w:cs="Arial"/>
              <w:color w:val="000000"/>
              <w:sz w:val="16"/>
              <w:szCs w:val="16"/>
            </w:rPr>
            <w:t>Pays de la Loire</w:t>
          </w:r>
        </w:p>
      </w:tc>
      <w:tc>
        <w:tcPr>
          <w:tcW w:w="4535" w:type="dxa"/>
          <w:tcBorders>
            <w:top w:val="nil"/>
            <w:left w:val="nil"/>
            <w:bottom w:val="nil"/>
            <w:right w:val="nil"/>
          </w:tcBorders>
          <w:shd w:val="clear" w:color="auto" w:fill="FFFFFF"/>
        </w:tcPr>
        <w:p w:rsidR="004B747D" w:rsidRDefault="002942A2">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5C49F0">
            <w:rPr>
              <w:rFonts w:ascii="Arial" w:hAnsi="Arial" w:cs="Arial"/>
              <w:noProof/>
              <w:color w:val="000000"/>
              <w:sz w:val="16"/>
              <w:szCs w:val="16"/>
            </w:rPr>
            <w:t>10</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5C49F0">
            <w:rPr>
              <w:rFonts w:ascii="Arial" w:hAnsi="Arial" w:cs="Arial"/>
              <w:noProof/>
              <w:color w:val="000000"/>
              <w:sz w:val="16"/>
              <w:szCs w:val="16"/>
            </w:rPr>
            <w:t>17</w:t>
          </w:r>
          <w:r>
            <w:rPr>
              <w:rFonts w:ascii="Arial" w:hAnsi="Arial" w:cs="Arial"/>
              <w:color w:val="000000"/>
              <w:sz w:val="16"/>
              <w:szCs w:val="16"/>
            </w:rPr>
            <w:fldChar w:fldCharType="end"/>
          </w: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47D" w:rsidRDefault="004B74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B747D">
      <w:trPr>
        <w:cantSplit/>
        <w:jc w:val="center"/>
      </w:trPr>
      <w:tc>
        <w:tcPr>
          <w:tcW w:w="4535" w:type="dxa"/>
          <w:tcBorders>
            <w:top w:val="nil"/>
            <w:left w:val="nil"/>
            <w:bottom w:val="nil"/>
            <w:right w:val="nil"/>
          </w:tcBorders>
          <w:shd w:val="clear" w:color="auto" w:fill="FFFFFF"/>
        </w:tcPr>
        <w:p w:rsidR="004B747D" w:rsidRDefault="002942A2">
          <w:pPr>
            <w:adjustRightInd w:val="0"/>
            <w:rPr>
              <w:rFonts w:ascii="Arial" w:hAnsi="Arial" w:cs="Arial"/>
              <w:color w:val="000000"/>
              <w:sz w:val="16"/>
              <w:szCs w:val="16"/>
            </w:rPr>
          </w:pPr>
          <w:r>
            <w:rPr>
              <w:rFonts w:ascii="Arial" w:hAnsi="Arial" w:cs="Arial"/>
              <w:color w:val="000000"/>
              <w:sz w:val="16"/>
              <w:szCs w:val="16"/>
            </w:rPr>
            <w:t>Pays de la Loire</w:t>
          </w:r>
        </w:p>
      </w:tc>
      <w:tc>
        <w:tcPr>
          <w:tcW w:w="4535" w:type="dxa"/>
          <w:tcBorders>
            <w:top w:val="nil"/>
            <w:left w:val="nil"/>
            <w:bottom w:val="nil"/>
            <w:right w:val="nil"/>
          </w:tcBorders>
          <w:shd w:val="clear" w:color="auto" w:fill="FFFFFF"/>
        </w:tcPr>
        <w:p w:rsidR="004B747D" w:rsidRDefault="002942A2">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6C6FD9">
            <w:rPr>
              <w:rFonts w:ascii="Arial" w:hAnsi="Arial" w:cs="Arial"/>
              <w:noProof/>
              <w:color w:val="000000"/>
              <w:sz w:val="16"/>
              <w:szCs w:val="16"/>
            </w:rPr>
            <w:t>10</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6C6FD9">
            <w:rPr>
              <w:rFonts w:ascii="Arial" w:hAnsi="Arial" w:cs="Arial"/>
              <w:noProof/>
              <w:color w:val="000000"/>
              <w:sz w:val="16"/>
              <w:szCs w:val="16"/>
            </w:rPr>
            <w:t>17</w:t>
          </w:r>
          <w:r>
            <w:rPr>
              <w:rFonts w:ascii="Arial" w:hAnsi="Arial" w:cs="Arial"/>
              <w:color w:val="000000"/>
              <w:sz w:val="16"/>
              <w:szCs w:val="16"/>
            </w:rPr>
            <w:fldChar w:fldCharType="end"/>
          </w: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47D" w:rsidRDefault="004B74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B747D">
      <w:trPr>
        <w:cantSplit/>
        <w:jc w:val="center"/>
      </w:trPr>
      <w:tc>
        <w:tcPr>
          <w:tcW w:w="4535" w:type="dxa"/>
          <w:tcBorders>
            <w:top w:val="nil"/>
            <w:left w:val="nil"/>
            <w:bottom w:val="nil"/>
            <w:right w:val="nil"/>
          </w:tcBorders>
          <w:shd w:val="clear" w:color="auto" w:fill="FFFFFF"/>
        </w:tcPr>
        <w:p w:rsidR="004B747D" w:rsidRDefault="002942A2">
          <w:pPr>
            <w:adjustRightInd w:val="0"/>
            <w:rPr>
              <w:rFonts w:ascii="Arial" w:hAnsi="Arial" w:cs="Arial"/>
              <w:color w:val="000000"/>
              <w:sz w:val="16"/>
              <w:szCs w:val="16"/>
            </w:rPr>
          </w:pPr>
          <w:r>
            <w:rPr>
              <w:rFonts w:ascii="Arial" w:hAnsi="Arial" w:cs="Arial"/>
              <w:color w:val="000000"/>
              <w:sz w:val="16"/>
              <w:szCs w:val="16"/>
            </w:rPr>
            <w:t>Pays de la Loire</w:t>
          </w:r>
        </w:p>
      </w:tc>
      <w:tc>
        <w:tcPr>
          <w:tcW w:w="4535" w:type="dxa"/>
          <w:tcBorders>
            <w:top w:val="nil"/>
            <w:left w:val="nil"/>
            <w:bottom w:val="nil"/>
            <w:right w:val="nil"/>
          </w:tcBorders>
          <w:shd w:val="clear" w:color="auto" w:fill="FFFFFF"/>
        </w:tcPr>
        <w:p w:rsidR="004B747D" w:rsidRDefault="002942A2">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5C49F0">
            <w:rPr>
              <w:rFonts w:ascii="Arial" w:hAnsi="Arial" w:cs="Arial"/>
              <w:noProof/>
              <w:color w:val="000000"/>
              <w:sz w:val="16"/>
              <w:szCs w:val="16"/>
            </w:rPr>
            <w:t>11</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5C49F0">
            <w:rPr>
              <w:rFonts w:ascii="Arial" w:hAnsi="Arial" w:cs="Arial"/>
              <w:noProof/>
              <w:color w:val="000000"/>
              <w:sz w:val="16"/>
              <w:szCs w:val="16"/>
            </w:rPr>
            <w:t>17</w:t>
          </w:r>
          <w:r>
            <w:rPr>
              <w:rFonts w:ascii="Arial" w:hAnsi="Arial" w:cs="Arial"/>
              <w:color w:val="000000"/>
              <w:sz w:val="16"/>
              <w:szCs w:val="16"/>
            </w:rPr>
            <w:fldChar w:fldCharType="end"/>
          </w: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47D" w:rsidRDefault="004B74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B747D">
      <w:trPr>
        <w:cantSplit/>
        <w:jc w:val="center"/>
      </w:trPr>
      <w:tc>
        <w:tcPr>
          <w:tcW w:w="4535" w:type="dxa"/>
          <w:tcBorders>
            <w:top w:val="nil"/>
            <w:left w:val="nil"/>
            <w:bottom w:val="nil"/>
            <w:right w:val="nil"/>
          </w:tcBorders>
          <w:shd w:val="clear" w:color="auto" w:fill="FFFFFF"/>
        </w:tcPr>
        <w:p w:rsidR="004B747D" w:rsidRDefault="002942A2">
          <w:pPr>
            <w:adjustRightInd w:val="0"/>
            <w:rPr>
              <w:rFonts w:ascii="Arial" w:hAnsi="Arial" w:cs="Arial"/>
              <w:color w:val="000000"/>
              <w:sz w:val="16"/>
              <w:szCs w:val="16"/>
            </w:rPr>
          </w:pPr>
          <w:r>
            <w:rPr>
              <w:rFonts w:ascii="Arial" w:hAnsi="Arial" w:cs="Arial"/>
              <w:color w:val="000000"/>
              <w:sz w:val="16"/>
              <w:szCs w:val="16"/>
            </w:rPr>
            <w:t>Pays de la Loire</w:t>
          </w:r>
        </w:p>
      </w:tc>
      <w:tc>
        <w:tcPr>
          <w:tcW w:w="4535" w:type="dxa"/>
          <w:tcBorders>
            <w:top w:val="nil"/>
            <w:left w:val="nil"/>
            <w:bottom w:val="nil"/>
            <w:right w:val="nil"/>
          </w:tcBorders>
          <w:shd w:val="clear" w:color="auto" w:fill="FFFFFF"/>
        </w:tcPr>
        <w:p w:rsidR="004B747D" w:rsidRDefault="002942A2">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47D" w:rsidRDefault="002942A2">
      <w:r>
        <w:separator/>
      </w:r>
    </w:p>
  </w:footnote>
  <w:footnote w:type="continuationSeparator" w:id="0">
    <w:p w:rsidR="004B747D" w:rsidRDefault="00294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47D" w:rsidRDefault="004B747D">
    <w:pPr>
      <w:adjustRightInd w:val="0"/>
      <w:jc w:val="center"/>
      <w:rPr>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B747D">
      <w:trPr>
        <w:cantSplit/>
        <w:jc w:val="center"/>
      </w:trPr>
      <w:tc>
        <w:tcPr>
          <w:tcW w:w="4535" w:type="dxa"/>
          <w:tcBorders>
            <w:top w:val="nil"/>
            <w:left w:val="nil"/>
            <w:bottom w:val="nil"/>
            <w:right w:val="nil"/>
          </w:tcBorders>
          <w:shd w:val="clear" w:color="auto" w:fill="FFFFFF"/>
        </w:tcPr>
        <w:p w:rsidR="004B747D" w:rsidRDefault="002942A2">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4B747D" w:rsidRDefault="002942A2">
          <w:pPr>
            <w:adjustRightInd w:val="0"/>
            <w:jc w:val="right"/>
            <w:rPr>
              <w:rFonts w:ascii="Arial" w:hAnsi="Arial" w:cs="Arial"/>
              <w:color w:val="000000"/>
              <w:sz w:val="22"/>
              <w:szCs w:val="22"/>
            </w:rPr>
          </w:pPr>
          <w:r>
            <w:rPr>
              <w:rFonts w:ascii="Arial" w:hAnsi="Arial" w:cs="Arial"/>
              <w:color w:val="000000"/>
              <w:sz w:val="22"/>
              <w:szCs w:val="22"/>
            </w:rPr>
            <w:t>Tableaux</w:t>
          </w:r>
        </w:p>
      </w:tc>
    </w:tr>
  </w:tbl>
  <w:p w:rsidR="004B747D" w:rsidRDefault="004B747D">
    <w:pPr>
      <w:adjustRightInd w:val="0"/>
      <w:rPr>
        <w:rFonts w:ascii="Arial" w:hAnsi="Arial" w:cs="Arial"/>
        <w:color w:val="000000"/>
        <w:sz w:val="22"/>
        <w:szCs w:val="2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B747D">
      <w:trPr>
        <w:cantSplit/>
        <w:jc w:val="center"/>
      </w:trPr>
      <w:tc>
        <w:tcPr>
          <w:tcW w:w="4535" w:type="dxa"/>
          <w:tcBorders>
            <w:top w:val="nil"/>
            <w:left w:val="nil"/>
            <w:bottom w:val="nil"/>
            <w:right w:val="nil"/>
          </w:tcBorders>
          <w:shd w:val="clear" w:color="auto" w:fill="FFFFFF"/>
        </w:tcPr>
        <w:p w:rsidR="004B747D" w:rsidRDefault="002942A2">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4B747D" w:rsidRDefault="002942A2">
          <w:pPr>
            <w:adjustRightInd w:val="0"/>
            <w:jc w:val="right"/>
            <w:rPr>
              <w:rFonts w:ascii="Arial" w:hAnsi="Arial" w:cs="Arial"/>
              <w:color w:val="000000"/>
              <w:sz w:val="22"/>
              <w:szCs w:val="22"/>
            </w:rPr>
          </w:pPr>
          <w:r>
            <w:rPr>
              <w:rFonts w:ascii="Arial" w:hAnsi="Arial" w:cs="Arial"/>
              <w:color w:val="000000"/>
              <w:sz w:val="22"/>
              <w:szCs w:val="22"/>
            </w:rPr>
            <w:t>Tableaux</w:t>
          </w:r>
        </w:p>
      </w:tc>
    </w:tr>
  </w:tbl>
  <w:p w:rsidR="004B747D" w:rsidRDefault="004B747D">
    <w:pPr>
      <w:adjustRightInd w:val="0"/>
      <w:rPr>
        <w:rFonts w:ascii="Arial" w:hAnsi="Arial" w:cs="Arial"/>
        <w:color w:val="000000"/>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B747D">
      <w:trPr>
        <w:cantSplit/>
        <w:jc w:val="center"/>
      </w:trPr>
      <w:tc>
        <w:tcPr>
          <w:tcW w:w="4535" w:type="dxa"/>
          <w:tcBorders>
            <w:top w:val="nil"/>
            <w:left w:val="nil"/>
            <w:bottom w:val="nil"/>
            <w:right w:val="nil"/>
          </w:tcBorders>
          <w:shd w:val="clear" w:color="auto" w:fill="FFFFFF"/>
        </w:tcPr>
        <w:p w:rsidR="004B747D" w:rsidRDefault="002942A2">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4B747D" w:rsidRDefault="002942A2">
          <w:pPr>
            <w:adjustRightInd w:val="0"/>
            <w:jc w:val="right"/>
            <w:rPr>
              <w:rFonts w:ascii="Arial" w:hAnsi="Arial" w:cs="Arial"/>
              <w:color w:val="000000"/>
              <w:sz w:val="22"/>
              <w:szCs w:val="22"/>
            </w:rPr>
          </w:pPr>
          <w:r>
            <w:rPr>
              <w:rFonts w:ascii="Arial" w:hAnsi="Arial" w:cs="Arial"/>
              <w:color w:val="000000"/>
              <w:sz w:val="22"/>
              <w:szCs w:val="22"/>
            </w:rPr>
            <w:t>Tableaux</w:t>
          </w:r>
        </w:p>
      </w:tc>
    </w:tr>
  </w:tbl>
  <w:p w:rsidR="004B747D" w:rsidRDefault="004B747D">
    <w:pPr>
      <w:adjustRightInd w:val="0"/>
      <w:rPr>
        <w:rFonts w:ascii="Arial" w:hAnsi="Arial" w:cs="Arial"/>
        <w:color w:val="000000"/>
        <w:sz w:val="22"/>
        <w:szCs w:val="2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B747D">
      <w:trPr>
        <w:cantSplit/>
        <w:jc w:val="center"/>
      </w:trPr>
      <w:tc>
        <w:tcPr>
          <w:tcW w:w="4535" w:type="dxa"/>
          <w:tcBorders>
            <w:top w:val="nil"/>
            <w:left w:val="nil"/>
            <w:bottom w:val="nil"/>
            <w:right w:val="nil"/>
          </w:tcBorders>
          <w:shd w:val="clear" w:color="auto" w:fill="FFFFFF"/>
        </w:tcPr>
        <w:p w:rsidR="004B747D" w:rsidRDefault="002942A2">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4B747D" w:rsidRDefault="002942A2">
          <w:pPr>
            <w:adjustRightInd w:val="0"/>
            <w:jc w:val="right"/>
            <w:rPr>
              <w:rFonts w:ascii="Arial" w:hAnsi="Arial" w:cs="Arial"/>
              <w:color w:val="000000"/>
              <w:sz w:val="22"/>
              <w:szCs w:val="22"/>
            </w:rPr>
          </w:pPr>
          <w:r>
            <w:rPr>
              <w:rFonts w:ascii="Arial" w:hAnsi="Arial" w:cs="Arial"/>
              <w:color w:val="000000"/>
              <w:sz w:val="22"/>
              <w:szCs w:val="22"/>
            </w:rPr>
            <w:t>Tableaux</w:t>
          </w:r>
        </w:p>
      </w:tc>
    </w:tr>
  </w:tbl>
  <w:p w:rsidR="004B747D" w:rsidRDefault="004B747D">
    <w:pPr>
      <w:adjustRightInd w:val="0"/>
      <w:rPr>
        <w:rFonts w:ascii="Arial" w:hAnsi="Arial" w:cs="Arial"/>
        <w:color w:val="000000"/>
        <w:sz w:val="22"/>
        <w:szCs w:val="2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B747D">
      <w:trPr>
        <w:cantSplit/>
        <w:jc w:val="center"/>
      </w:trPr>
      <w:tc>
        <w:tcPr>
          <w:tcW w:w="4535" w:type="dxa"/>
          <w:tcBorders>
            <w:top w:val="nil"/>
            <w:left w:val="nil"/>
            <w:bottom w:val="nil"/>
            <w:right w:val="nil"/>
          </w:tcBorders>
          <w:shd w:val="clear" w:color="auto" w:fill="FFFFFF"/>
        </w:tcPr>
        <w:p w:rsidR="004B747D" w:rsidRDefault="002942A2">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4B747D" w:rsidRDefault="002942A2">
          <w:pPr>
            <w:adjustRightInd w:val="0"/>
            <w:jc w:val="right"/>
            <w:rPr>
              <w:rFonts w:ascii="Arial" w:hAnsi="Arial" w:cs="Arial"/>
              <w:color w:val="000000"/>
              <w:sz w:val="22"/>
              <w:szCs w:val="22"/>
            </w:rPr>
          </w:pPr>
          <w:r>
            <w:rPr>
              <w:rFonts w:ascii="Arial" w:hAnsi="Arial" w:cs="Arial"/>
              <w:color w:val="000000"/>
              <w:sz w:val="22"/>
              <w:szCs w:val="22"/>
            </w:rPr>
            <w:t>Tableaux</w:t>
          </w:r>
        </w:p>
      </w:tc>
    </w:tr>
  </w:tbl>
  <w:p w:rsidR="004B747D" w:rsidRDefault="004B747D">
    <w:pPr>
      <w:adjustRightInd w:val="0"/>
      <w:rPr>
        <w:rFonts w:ascii="Arial" w:hAnsi="Arial" w:cs="Arial"/>
        <w:color w:val="000000"/>
        <w:sz w:val="22"/>
        <w:szCs w:val="2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B747D">
      <w:trPr>
        <w:cantSplit/>
        <w:jc w:val="center"/>
      </w:trPr>
      <w:tc>
        <w:tcPr>
          <w:tcW w:w="4535" w:type="dxa"/>
          <w:tcBorders>
            <w:top w:val="nil"/>
            <w:left w:val="nil"/>
            <w:bottom w:val="nil"/>
            <w:right w:val="nil"/>
          </w:tcBorders>
          <w:shd w:val="clear" w:color="auto" w:fill="FFFFFF"/>
        </w:tcPr>
        <w:p w:rsidR="004B747D" w:rsidRDefault="002942A2">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4B747D" w:rsidRDefault="002942A2">
          <w:pPr>
            <w:adjustRightInd w:val="0"/>
            <w:jc w:val="right"/>
            <w:rPr>
              <w:rFonts w:ascii="Arial" w:hAnsi="Arial" w:cs="Arial"/>
              <w:color w:val="000000"/>
              <w:sz w:val="22"/>
              <w:szCs w:val="22"/>
            </w:rPr>
          </w:pPr>
          <w:r>
            <w:rPr>
              <w:rFonts w:ascii="Arial" w:hAnsi="Arial" w:cs="Arial"/>
              <w:color w:val="000000"/>
              <w:sz w:val="22"/>
              <w:szCs w:val="22"/>
            </w:rPr>
            <w:t>Tableaux</w:t>
          </w:r>
        </w:p>
      </w:tc>
    </w:tr>
  </w:tbl>
  <w:p w:rsidR="004B747D" w:rsidRDefault="004B747D">
    <w:pPr>
      <w:adjustRightInd w:val="0"/>
      <w:rPr>
        <w:rFonts w:ascii="Arial" w:hAnsi="Arial" w:cs="Arial"/>
        <w:color w:val="000000"/>
        <w:sz w:val="22"/>
        <w:szCs w:val="22"/>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B747D">
      <w:trPr>
        <w:cantSplit/>
        <w:jc w:val="center"/>
      </w:trPr>
      <w:tc>
        <w:tcPr>
          <w:tcW w:w="4535" w:type="dxa"/>
          <w:tcBorders>
            <w:top w:val="nil"/>
            <w:left w:val="nil"/>
            <w:bottom w:val="nil"/>
            <w:right w:val="nil"/>
          </w:tcBorders>
          <w:shd w:val="clear" w:color="auto" w:fill="FFFFFF"/>
        </w:tcPr>
        <w:p w:rsidR="004B747D" w:rsidRDefault="002942A2">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4B747D" w:rsidRDefault="002942A2">
          <w:pPr>
            <w:adjustRightInd w:val="0"/>
            <w:jc w:val="right"/>
            <w:rPr>
              <w:rFonts w:ascii="Arial" w:hAnsi="Arial" w:cs="Arial"/>
              <w:color w:val="000000"/>
              <w:sz w:val="22"/>
              <w:szCs w:val="22"/>
            </w:rPr>
          </w:pPr>
          <w:r>
            <w:rPr>
              <w:rFonts w:ascii="Arial" w:hAnsi="Arial" w:cs="Arial"/>
              <w:color w:val="000000"/>
              <w:sz w:val="22"/>
              <w:szCs w:val="22"/>
            </w:rPr>
            <w:t>Tableaux</w:t>
          </w:r>
        </w:p>
      </w:tc>
    </w:tr>
  </w:tbl>
  <w:p w:rsidR="004B747D" w:rsidRDefault="004B747D">
    <w:pPr>
      <w:adjustRightInd w:val="0"/>
      <w:rPr>
        <w:rFonts w:ascii="Arial" w:hAnsi="Arial" w:cs="Arial"/>
        <w:color w:val="000000"/>
        <w:sz w:val="22"/>
        <w:szCs w:val="2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B747D">
      <w:trPr>
        <w:cantSplit/>
        <w:jc w:val="center"/>
      </w:trPr>
      <w:tc>
        <w:tcPr>
          <w:tcW w:w="4535" w:type="dxa"/>
          <w:tcBorders>
            <w:top w:val="nil"/>
            <w:left w:val="nil"/>
            <w:bottom w:val="nil"/>
            <w:right w:val="nil"/>
          </w:tcBorders>
          <w:shd w:val="clear" w:color="auto" w:fill="FFFFFF"/>
        </w:tcPr>
        <w:p w:rsidR="004B747D" w:rsidRDefault="002942A2">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4B747D" w:rsidRDefault="002942A2">
          <w:pPr>
            <w:adjustRightInd w:val="0"/>
            <w:jc w:val="right"/>
            <w:rPr>
              <w:rFonts w:ascii="Arial" w:hAnsi="Arial" w:cs="Arial"/>
              <w:color w:val="000000"/>
              <w:sz w:val="22"/>
              <w:szCs w:val="22"/>
            </w:rPr>
          </w:pPr>
          <w:r>
            <w:rPr>
              <w:rFonts w:ascii="Arial" w:hAnsi="Arial" w:cs="Arial"/>
              <w:color w:val="000000"/>
              <w:sz w:val="22"/>
              <w:szCs w:val="22"/>
            </w:rPr>
            <w:t>Tableaux</w:t>
          </w:r>
        </w:p>
      </w:tc>
    </w:tr>
  </w:tbl>
  <w:p w:rsidR="004B747D" w:rsidRDefault="004B747D">
    <w:pPr>
      <w:adjustRightInd w:val="0"/>
      <w:rPr>
        <w:rFonts w:ascii="Arial" w:hAnsi="Arial" w:cs="Arial"/>
        <w:color w:val="000000"/>
        <w:sz w:val="22"/>
        <w:szCs w:val="2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B747D">
      <w:trPr>
        <w:cantSplit/>
        <w:jc w:val="center"/>
      </w:trPr>
      <w:tc>
        <w:tcPr>
          <w:tcW w:w="4535" w:type="dxa"/>
          <w:tcBorders>
            <w:top w:val="nil"/>
            <w:left w:val="nil"/>
            <w:bottom w:val="nil"/>
            <w:right w:val="nil"/>
          </w:tcBorders>
          <w:shd w:val="clear" w:color="auto" w:fill="FFFFFF"/>
        </w:tcPr>
        <w:p w:rsidR="004B747D" w:rsidRDefault="002942A2">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4B747D" w:rsidRDefault="002942A2">
          <w:pPr>
            <w:adjustRightInd w:val="0"/>
            <w:jc w:val="right"/>
            <w:rPr>
              <w:rFonts w:ascii="Arial" w:hAnsi="Arial" w:cs="Arial"/>
              <w:color w:val="000000"/>
              <w:sz w:val="22"/>
              <w:szCs w:val="22"/>
            </w:rPr>
          </w:pPr>
          <w:r>
            <w:rPr>
              <w:rFonts w:ascii="Arial" w:hAnsi="Arial" w:cs="Arial"/>
              <w:color w:val="000000"/>
              <w:sz w:val="22"/>
              <w:szCs w:val="22"/>
            </w:rPr>
            <w:t>Tableaux</w:t>
          </w:r>
        </w:p>
      </w:tc>
    </w:tr>
  </w:tbl>
  <w:p w:rsidR="004B747D" w:rsidRDefault="004B747D">
    <w:pPr>
      <w:adjustRightInd w:val="0"/>
      <w:rPr>
        <w:rFonts w:ascii="Arial" w:hAnsi="Arial" w:cs="Arial"/>
        <w:color w:val="000000"/>
        <w:sz w:val="22"/>
        <w:szCs w:val="22"/>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B747D">
      <w:trPr>
        <w:cantSplit/>
        <w:jc w:val="center"/>
      </w:trPr>
      <w:tc>
        <w:tcPr>
          <w:tcW w:w="4535" w:type="dxa"/>
          <w:tcBorders>
            <w:top w:val="nil"/>
            <w:left w:val="nil"/>
            <w:bottom w:val="nil"/>
            <w:right w:val="nil"/>
          </w:tcBorders>
          <w:shd w:val="clear" w:color="auto" w:fill="FFFFFF"/>
        </w:tcPr>
        <w:p w:rsidR="004B747D" w:rsidRDefault="002942A2">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4B747D" w:rsidRDefault="002942A2">
          <w:pPr>
            <w:adjustRightInd w:val="0"/>
            <w:jc w:val="right"/>
            <w:rPr>
              <w:rFonts w:ascii="Arial" w:hAnsi="Arial" w:cs="Arial"/>
              <w:color w:val="000000"/>
              <w:sz w:val="22"/>
              <w:szCs w:val="22"/>
            </w:rPr>
          </w:pPr>
          <w:r>
            <w:rPr>
              <w:rFonts w:ascii="Arial" w:hAnsi="Arial" w:cs="Arial"/>
              <w:color w:val="000000"/>
              <w:sz w:val="22"/>
              <w:szCs w:val="22"/>
            </w:rPr>
            <w:t>Tableaux</w:t>
          </w:r>
        </w:p>
      </w:tc>
    </w:tr>
  </w:tbl>
  <w:p w:rsidR="004B747D" w:rsidRDefault="004B747D">
    <w:pPr>
      <w:adjustRightInd w:val="0"/>
      <w:rPr>
        <w:rFonts w:ascii="Arial" w:hAnsi="Arial" w:cs="Arial"/>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B747D">
      <w:trPr>
        <w:cantSplit/>
        <w:jc w:val="center"/>
      </w:trPr>
      <w:tc>
        <w:tcPr>
          <w:tcW w:w="4535" w:type="dxa"/>
          <w:tcBorders>
            <w:top w:val="nil"/>
            <w:left w:val="nil"/>
            <w:bottom w:val="nil"/>
            <w:right w:val="nil"/>
          </w:tcBorders>
          <w:shd w:val="clear" w:color="auto" w:fill="FFFFFF"/>
        </w:tcPr>
        <w:p w:rsidR="004B747D" w:rsidRDefault="002942A2">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4B747D" w:rsidRDefault="002942A2">
          <w:pPr>
            <w:adjustRightInd w:val="0"/>
            <w:jc w:val="right"/>
            <w:rPr>
              <w:rFonts w:ascii="Arial" w:hAnsi="Arial" w:cs="Arial"/>
              <w:color w:val="000000"/>
              <w:sz w:val="22"/>
              <w:szCs w:val="22"/>
            </w:rPr>
          </w:pPr>
          <w:r>
            <w:rPr>
              <w:rFonts w:ascii="Arial" w:hAnsi="Arial" w:cs="Arial"/>
              <w:color w:val="000000"/>
              <w:sz w:val="22"/>
              <w:szCs w:val="22"/>
            </w:rPr>
            <w:t>SOMMAIRE</w:t>
          </w:r>
        </w:p>
      </w:tc>
    </w:tr>
  </w:tbl>
  <w:p w:rsidR="004B747D" w:rsidRDefault="004B747D">
    <w:pPr>
      <w:adjustRightInd w:val="0"/>
      <w:rPr>
        <w:rFonts w:ascii="Arial" w:hAnsi="Arial" w:cs="Arial"/>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B747D">
      <w:trPr>
        <w:cantSplit/>
        <w:jc w:val="center"/>
      </w:trPr>
      <w:tc>
        <w:tcPr>
          <w:tcW w:w="4535" w:type="dxa"/>
          <w:tcBorders>
            <w:top w:val="nil"/>
            <w:left w:val="nil"/>
            <w:bottom w:val="nil"/>
            <w:right w:val="nil"/>
          </w:tcBorders>
          <w:shd w:val="clear" w:color="auto" w:fill="FFFFFF"/>
        </w:tcPr>
        <w:p w:rsidR="004B747D" w:rsidRDefault="002942A2">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4B747D" w:rsidRDefault="002942A2">
          <w:pPr>
            <w:adjustRightInd w:val="0"/>
            <w:jc w:val="right"/>
            <w:rPr>
              <w:rFonts w:ascii="Arial" w:hAnsi="Arial" w:cs="Arial"/>
              <w:color w:val="000000"/>
              <w:sz w:val="22"/>
              <w:szCs w:val="22"/>
            </w:rPr>
          </w:pPr>
          <w:r>
            <w:rPr>
              <w:rFonts w:ascii="Arial" w:hAnsi="Arial" w:cs="Arial"/>
              <w:color w:val="000000"/>
              <w:sz w:val="22"/>
              <w:szCs w:val="22"/>
            </w:rPr>
            <w:t>NOTE METHODOLOGIQUE</w:t>
          </w:r>
        </w:p>
      </w:tc>
    </w:tr>
  </w:tbl>
  <w:p w:rsidR="004B747D" w:rsidRDefault="004B747D">
    <w:pPr>
      <w:adjustRightInd w:val="0"/>
      <w:rPr>
        <w:rFonts w:ascii="Arial" w:hAnsi="Arial" w:cs="Arial"/>
        <w:color w:val="000000"/>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B747D">
      <w:trPr>
        <w:cantSplit/>
        <w:jc w:val="center"/>
      </w:trPr>
      <w:tc>
        <w:tcPr>
          <w:tcW w:w="4535" w:type="dxa"/>
          <w:tcBorders>
            <w:top w:val="nil"/>
            <w:left w:val="nil"/>
            <w:bottom w:val="nil"/>
            <w:right w:val="nil"/>
          </w:tcBorders>
          <w:shd w:val="clear" w:color="auto" w:fill="FFFFFF"/>
        </w:tcPr>
        <w:p w:rsidR="004B747D" w:rsidRDefault="002942A2">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4B747D" w:rsidRDefault="002942A2">
          <w:pPr>
            <w:adjustRightInd w:val="0"/>
            <w:jc w:val="right"/>
            <w:rPr>
              <w:rFonts w:ascii="Arial" w:hAnsi="Arial" w:cs="Arial"/>
              <w:color w:val="000000"/>
              <w:sz w:val="22"/>
              <w:szCs w:val="22"/>
            </w:rPr>
          </w:pPr>
          <w:r>
            <w:rPr>
              <w:rFonts w:ascii="Arial" w:hAnsi="Arial" w:cs="Arial"/>
              <w:color w:val="000000"/>
              <w:sz w:val="22"/>
              <w:szCs w:val="22"/>
            </w:rPr>
            <w:t>Particularité de la région Pays de la Loire</w:t>
          </w:r>
        </w:p>
      </w:tc>
    </w:tr>
  </w:tbl>
  <w:p w:rsidR="004B747D" w:rsidRDefault="004B747D">
    <w:pPr>
      <w:adjustRightInd w:val="0"/>
      <w:rPr>
        <w:rFonts w:ascii="Arial" w:hAnsi="Arial" w:cs="Arial"/>
        <w:color w:val="000000"/>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B747D">
      <w:trPr>
        <w:cantSplit/>
        <w:jc w:val="center"/>
      </w:trPr>
      <w:tc>
        <w:tcPr>
          <w:tcW w:w="4535" w:type="dxa"/>
          <w:tcBorders>
            <w:top w:val="nil"/>
            <w:left w:val="nil"/>
            <w:bottom w:val="nil"/>
            <w:right w:val="nil"/>
          </w:tcBorders>
          <w:shd w:val="clear" w:color="auto" w:fill="FFFFFF"/>
        </w:tcPr>
        <w:p w:rsidR="004B747D" w:rsidRDefault="002942A2">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4B747D" w:rsidRDefault="002942A2">
          <w:pPr>
            <w:adjustRightInd w:val="0"/>
            <w:jc w:val="right"/>
            <w:rPr>
              <w:rFonts w:ascii="Arial" w:hAnsi="Arial" w:cs="Arial"/>
              <w:color w:val="000000"/>
              <w:sz w:val="22"/>
              <w:szCs w:val="22"/>
            </w:rPr>
          </w:pPr>
          <w:r>
            <w:rPr>
              <w:rFonts w:ascii="Arial" w:hAnsi="Arial" w:cs="Arial"/>
              <w:color w:val="000000"/>
              <w:sz w:val="22"/>
              <w:szCs w:val="22"/>
            </w:rPr>
            <w:t>Particularité de la région Pays de la Loire</w:t>
          </w:r>
        </w:p>
      </w:tc>
    </w:tr>
  </w:tbl>
  <w:p w:rsidR="004B747D" w:rsidRDefault="004B747D">
    <w:pPr>
      <w:adjustRightInd w:val="0"/>
      <w:rPr>
        <w:rFonts w:ascii="Arial" w:hAnsi="Arial" w:cs="Arial"/>
        <w:color w:val="000000"/>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B747D">
      <w:trPr>
        <w:cantSplit/>
        <w:jc w:val="center"/>
      </w:trPr>
      <w:tc>
        <w:tcPr>
          <w:tcW w:w="4535" w:type="dxa"/>
          <w:tcBorders>
            <w:top w:val="nil"/>
            <w:left w:val="nil"/>
            <w:bottom w:val="nil"/>
            <w:right w:val="nil"/>
          </w:tcBorders>
          <w:shd w:val="clear" w:color="auto" w:fill="FFFFFF"/>
        </w:tcPr>
        <w:p w:rsidR="004B747D" w:rsidRDefault="002942A2">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4B747D" w:rsidRDefault="002942A2">
          <w:pPr>
            <w:adjustRightInd w:val="0"/>
            <w:jc w:val="right"/>
            <w:rPr>
              <w:rFonts w:ascii="Arial" w:hAnsi="Arial" w:cs="Arial"/>
              <w:color w:val="000000"/>
              <w:sz w:val="22"/>
              <w:szCs w:val="22"/>
            </w:rPr>
          </w:pPr>
          <w:r>
            <w:rPr>
              <w:rFonts w:ascii="Arial" w:hAnsi="Arial" w:cs="Arial"/>
              <w:color w:val="000000"/>
              <w:sz w:val="22"/>
              <w:szCs w:val="22"/>
            </w:rPr>
            <w:t>Tableaux</w:t>
          </w:r>
        </w:p>
      </w:tc>
    </w:tr>
  </w:tbl>
  <w:p w:rsidR="004B747D" w:rsidRDefault="004B747D">
    <w:pPr>
      <w:adjustRightInd w:val="0"/>
      <w:rPr>
        <w:rFonts w:ascii="Arial" w:hAnsi="Arial" w:cs="Arial"/>
        <w:color w:val="000000"/>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B747D">
      <w:trPr>
        <w:cantSplit/>
        <w:jc w:val="center"/>
      </w:trPr>
      <w:tc>
        <w:tcPr>
          <w:tcW w:w="4535" w:type="dxa"/>
          <w:tcBorders>
            <w:top w:val="nil"/>
            <w:left w:val="nil"/>
            <w:bottom w:val="nil"/>
            <w:right w:val="nil"/>
          </w:tcBorders>
          <w:shd w:val="clear" w:color="auto" w:fill="FFFFFF"/>
        </w:tcPr>
        <w:p w:rsidR="004B747D" w:rsidRDefault="002942A2">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4B747D" w:rsidRDefault="002942A2">
          <w:pPr>
            <w:adjustRightInd w:val="0"/>
            <w:jc w:val="right"/>
            <w:rPr>
              <w:rFonts w:ascii="Arial" w:hAnsi="Arial" w:cs="Arial"/>
              <w:color w:val="000000"/>
              <w:sz w:val="22"/>
              <w:szCs w:val="22"/>
            </w:rPr>
          </w:pPr>
          <w:r>
            <w:rPr>
              <w:rFonts w:ascii="Arial" w:hAnsi="Arial" w:cs="Arial"/>
              <w:color w:val="000000"/>
              <w:sz w:val="22"/>
              <w:szCs w:val="22"/>
            </w:rPr>
            <w:t>Tableaux</w:t>
          </w:r>
        </w:p>
      </w:tc>
    </w:tr>
  </w:tbl>
  <w:p w:rsidR="004B747D" w:rsidRDefault="004B747D">
    <w:pPr>
      <w:adjustRightInd w:val="0"/>
      <w:rPr>
        <w:rFonts w:ascii="Arial" w:hAnsi="Arial" w:cs="Arial"/>
        <w:color w:val="000000"/>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B747D">
      <w:trPr>
        <w:cantSplit/>
        <w:jc w:val="center"/>
      </w:trPr>
      <w:tc>
        <w:tcPr>
          <w:tcW w:w="4535" w:type="dxa"/>
          <w:tcBorders>
            <w:top w:val="nil"/>
            <w:left w:val="nil"/>
            <w:bottom w:val="nil"/>
            <w:right w:val="nil"/>
          </w:tcBorders>
          <w:shd w:val="clear" w:color="auto" w:fill="FFFFFF"/>
        </w:tcPr>
        <w:p w:rsidR="004B747D" w:rsidRDefault="002942A2">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4B747D" w:rsidRDefault="002942A2">
          <w:pPr>
            <w:adjustRightInd w:val="0"/>
            <w:jc w:val="right"/>
            <w:rPr>
              <w:rFonts w:ascii="Arial" w:hAnsi="Arial" w:cs="Arial"/>
              <w:color w:val="000000"/>
              <w:sz w:val="22"/>
              <w:szCs w:val="22"/>
            </w:rPr>
          </w:pPr>
          <w:r>
            <w:rPr>
              <w:rFonts w:ascii="Arial" w:hAnsi="Arial" w:cs="Arial"/>
              <w:color w:val="000000"/>
              <w:sz w:val="22"/>
              <w:szCs w:val="22"/>
            </w:rPr>
            <w:t>Tableaux</w:t>
          </w:r>
        </w:p>
      </w:tc>
    </w:tr>
  </w:tbl>
  <w:p w:rsidR="004B747D" w:rsidRDefault="004B747D">
    <w:pPr>
      <w:adjustRightInd w:val="0"/>
      <w:rPr>
        <w:rFonts w:ascii="Arial" w:hAnsi="Arial" w:cs="Arial"/>
        <w:color w:val="000000"/>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B747D">
      <w:trPr>
        <w:cantSplit/>
        <w:jc w:val="center"/>
      </w:trPr>
      <w:tc>
        <w:tcPr>
          <w:tcW w:w="4535" w:type="dxa"/>
          <w:tcBorders>
            <w:top w:val="nil"/>
            <w:left w:val="nil"/>
            <w:bottom w:val="nil"/>
            <w:right w:val="nil"/>
          </w:tcBorders>
          <w:shd w:val="clear" w:color="auto" w:fill="FFFFFF"/>
        </w:tcPr>
        <w:p w:rsidR="004B747D" w:rsidRDefault="002942A2">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4B747D" w:rsidRDefault="002942A2">
          <w:pPr>
            <w:adjustRightInd w:val="0"/>
            <w:jc w:val="right"/>
            <w:rPr>
              <w:rFonts w:ascii="Arial" w:hAnsi="Arial" w:cs="Arial"/>
              <w:color w:val="000000"/>
              <w:sz w:val="22"/>
              <w:szCs w:val="22"/>
            </w:rPr>
          </w:pPr>
          <w:r>
            <w:rPr>
              <w:rFonts w:ascii="Arial" w:hAnsi="Arial" w:cs="Arial"/>
              <w:color w:val="000000"/>
              <w:sz w:val="22"/>
              <w:szCs w:val="22"/>
            </w:rPr>
            <w:t>Tableaux</w:t>
          </w:r>
        </w:p>
      </w:tc>
    </w:tr>
  </w:tbl>
  <w:p w:rsidR="004B747D" w:rsidRDefault="004B747D">
    <w:pPr>
      <w:adjustRightInd w:val="0"/>
      <w:rPr>
        <w:rFonts w:ascii="Arial" w:hAnsi="Arial" w:cs="Arial"/>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002"/>
    <w:rsid w:val="000673C7"/>
    <w:rsid w:val="000A4B98"/>
    <w:rsid w:val="00154963"/>
    <w:rsid w:val="001646DA"/>
    <w:rsid w:val="001F1F2B"/>
    <w:rsid w:val="00222894"/>
    <w:rsid w:val="002942A2"/>
    <w:rsid w:val="002B667E"/>
    <w:rsid w:val="002F6ABE"/>
    <w:rsid w:val="00306D62"/>
    <w:rsid w:val="003B74B9"/>
    <w:rsid w:val="00417864"/>
    <w:rsid w:val="004747C4"/>
    <w:rsid w:val="004911D6"/>
    <w:rsid w:val="00493C1B"/>
    <w:rsid w:val="004B747D"/>
    <w:rsid w:val="004E7405"/>
    <w:rsid w:val="00566EA1"/>
    <w:rsid w:val="005C49F0"/>
    <w:rsid w:val="006C6FD9"/>
    <w:rsid w:val="00710D56"/>
    <w:rsid w:val="00714D34"/>
    <w:rsid w:val="007B3142"/>
    <w:rsid w:val="007C2F56"/>
    <w:rsid w:val="00817F37"/>
    <w:rsid w:val="008D2960"/>
    <w:rsid w:val="00932390"/>
    <w:rsid w:val="0094432E"/>
    <w:rsid w:val="009E2002"/>
    <w:rsid w:val="00B0166C"/>
    <w:rsid w:val="00BB2A45"/>
    <w:rsid w:val="00D24F79"/>
    <w:rsid w:val="00D44FBF"/>
    <w:rsid w:val="00D56854"/>
    <w:rsid w:val="00E30E0E"/>
    <w:rsid w:val="00ED1E03"/>
    <w:rsid w:val="00EF0E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681CC52-D59E-4F43-86FD-F06C412F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F1F2B"/>
    <w:rPr>
      <w:rFonts w:ascii="Segoe UI" w:hAnsi="Segoe UI" w:cs="Segoe UI"/>
      <w:sz w:val="18"/>
      <w:szCs w:val="18"/>
    </w:rPr>
  </w:style>
  <w:style w:type="character" w:customStyle="1" w:styleId="TextedebullesCar">
    <w:name w:val="Texte de bulles Car"/>
    <w:basedOn w:val="Policepardfaut"/>
    <w:link w:val="Textedebulles"/>
    <w:uiPriority w:val="99"/>
    <w:semiHidden/>
    <w:rsid w:val="001F1F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82491">
      <w:bodyDiv w:val="1"/>
      <w:marLeft w:val="0"/>
      <w:marRight w:val="0"/>
      <w:marTop w:val="0"/>
      <w:marBottom w:val="0"/>
      <w:divBdr>
        <w:top w:val="none" w:sz="0" w:space="0" w:color="auto"/>
        <w:left w:val="none" w:sz="0" w:space="0" w:color="auto"/>
        <w:bottom w:val="none" w:sz="0" w:space="0" w:color="auto"/>
        <w:right w:val="none" w:sz="0" w:space="0" w:color="auto"/>
      </w:divBdr>
    </w:div>
    <w:div w:id="1387143941">
      <w:bodyDiv w:val="1"/>
      <w:marLeft w:val="0"/>
      <w:marRight w:val="0"/>
      <w:marTop w:val="0"/>
      <w:marBottom w:val="0"/>
      <w:divBdr>
        <w:top w:val="none" w:sz="0" w:space="0" w:color="auto"/>
        <w:left w:val="none" w:sz="0" w:space="0" w:color="auto"/>
        <w:bottom w:val="none" w:sz="0" w:space="0" w:color="auto"/>
        <w:right w:val="none" w:sz="0" w:space="0" w:color="auto"/>
      </w:divBdr>
    </w:div>
    <w:div w:id="1624459450">
      <w:bodyDiv w:val="1"/>
      <w:marLeft w:val="0"/>
      <w:marRight w:val="0"/>
      <w:marTop w:val="0"/>
      <w:marBottom w:val="0"/>
      <w:divBdr>
        <w:top w:val="none" w:sz="0" w:space="0" w:color="auto"/>
        <w:left w:val="none" w:sz="0" w:space="0" w:color="auto"/>
        <w:bottom w:val="none" w:sz="0" w:space="0" w:color="auto"/>
        <w:right w:val="none" w:sz="0" w:space="0" w:color="auto"/>
      </w:divBdr>
    </w:div>
    <w:div w:id="211736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6.xml"/><Relationship Id="rId3" Type="http://schemas.openxmlformats.org/officeDocument/2006/relationships/webSettings" Target="webSettings.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footer" Target="footer19.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chart" Target="charts/chart1.xml"/><Relationship Id="rId41" Type="http://schemas.openxmlformats.org/officeDocument/2006/relationships/header" Target="header17.xml"/><Relationship Id="rId1" Type="http://schemas.openxmlformats.org/officeDocument/2006/relationships/styles" Target="styles.xml"/><Relationship Id="rId6" Type="http://schemas.openxmlformats.org/officeDocument/2006/relationships/hyperlink" Target="http://www.agence-biomedecine.fr/Site-des-professionnels" TargetMode="Externa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header" Target="header19.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4.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2.xml"/><Relationship Id="rId44" Type="http://schemas.openxmlformats.org/officeDocument/2006/relationships/footer" Target="footer18.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chart" Target="charts/chart2.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theme" Target="theme/theme1.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ad.0efg\Partages\DPEGH\Eval_PEGh\Rapports\Fiches_regionales\2018\DIAGpostnatal_DIAGprenatal\graphique.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ad.0efg\Partages\DPEGH\Eval_PEGh\Rapports\Fiches_regionales\2018\DIAGpostnatal_DIAGprenatal\graphiqu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Par</a:t>
            </a:r>
            <a:r>
              <a:rPr lang="fr-FR" baseline="0"/>
              <a:t> nouvelles régions</a:t>
            </a:r>
            <a:endParaRPr lang="fr-F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2"/>
          <c:order val="0"/>
          <c:tx>
            <c:strRef>
              <c:f>horizontal!$J$1</c:f>
              <c:strCache>
                <c:ptCount val="1"/>
                <c:pt idx="0">
                  <c:v>%</c:v>
                </c:pt>
              </c:strCache>
            </c:strRef>
          </c:tx>
          <c:spPr>
            <a:solidFill>
              <a:srgbClr val="00B0F0"/>
            </a:solidFill>
            <a:ln>
              <a:noFill/>
            </a:ln>
            <a:effectLst/>
          </c:spPr>
          <c:invertIfNegative val="0"/>
          <c:dPt>
            <c:idx val="3"/>
            <c:invertIfNegative val="0"/>
            <c:bubble3D val="0"/>
            <c:spPr>
              <a:solidFill>
                <a:srgbClr val="00B0F0"/>
              </a:solidFill>
              <a:ln>
                <a:noFill/>
              </a:ln>
              <a:effectLst/>
            </c:spPr>
            <c:extLst>
              <c:ext xmlns:c16="http://schemas.microsoft.com/office/drawing/2014/chart" uri="{C3380CC4-5D6E-409C-BE32-E72D297353CC}">
                <c16:uniqueId val="{00000001-4DB9-49C9-8579-4C696AE3B85F}"/>
              </c:ext>
            </c:extLst>
          </c:dPt>
          <c:dPt>
            <c:idx val="4"/>
            <c:invertIfNegative val="0"/>
            <c:bubble3D val="0"/>
            <c:spPr>
              <a:solidFill>
                <a:srgbClr val="00B0F0"/>
              </a:solidFill>
              <a:ln>
                <a:noFill/>
              </a:ln>
              <a:effectLst/>
            </c:spPr>
            <c:extLst>
              <c:ext xmlns:c16="http://schemas.microsoft.com/office/drawing/2014/chart" uri="{C3380CC4-5D6E-409C-BE32-E72D297353CC}">
                <c16:uniqueId val="{00000003-4DB9-49C9-8579-4C696AE3B85F}"/>
              </c:ext>
            </c:extLst>
          </c:dPt>
          <c:dPt>
            <c:idx val="5"/>
            <c:invertIfNegative val="0"/>
            <c:bubble3D val="0"/>
            <c:spPr>
              <a:solidFill>
                <a:srgbClr val="00B0F0"/>
              </a:solidFill>
              <a:ln>
                <a:noFill/>
              </a:ln>
              <a:effectLst/>
            </c:spPr>
            <c:extLst>
              <c:ext xmlns:c16="http://schemas.microsoft.com/office/drawing/2014/chart" uri="{C3380CC4-5D6E-409C-BE32-E72D297353CC}">
                <c16:uniqueId val="{00000005-4DB9-49C9-8579-4C696AE3B85F}"/>
              </c:ext>
            </c:extLst>
          </c:dPt>
          <c:dPt>
            <c:idx val="6"/>
            <c:invertIfNegative val="0"/>
            <c:bubble3D val="0"/>
            <c:spPr>
              <a:solidFill>
                <a:srgbClr val="00B0F0"/>
              </a:solidFill>
              <a:ln>
                <a:noFill/>
              </a:ln>
              <a:effectLst/>
            </c:spPr>
            <c:extLst>
              <c:ext xmlns:c16="http://schemas.microsoft.com/office/drawing/2014/chart" uri="{C3380CC4-5D6E-409C-BE32-E72D297353CC}">
                <c16:uniqueId val="{00000007-4DB9-49C9-8579-4C696AE3B85F}"/>
              </c:ext>
            </c:extLst>
          </c:dPt>
          <c:dPt>
            <c:idx val="7"/>
            <c:invertIfNegative val="0"/>
            <c:bubble3D val="0"/>
            <c:spPr>
              <a:solidFill>
                <a:srgbClr val="00B0F0"/>
              </a:solidFill>
              <a:ln>
                <a:noFill/>
              </a:ln>
              <a:effectLst/>
            </c:spPr>
            <c:extLst>
              <c:ext xmlns:c16="http://schemas.microsoft.com/office/drawing/2014/chart" uri="{C3380CC4-5D6E-409C-BE32-E72D297353CC}">
                <c16:uniqueId val="{00000009-4DB9-49C9-8579-4C696AE3B85F}"/>
              </c:ext>
            </c:extLst>
          </c:dPt>
          <c:dPt>
            <c:idx val="8"/>
            <c:invertIfNegative val="0"/>
            <c:bubble3D val="0"/>
            <c:spPr>
              <a:solidFill>
                <a:srgbClr val="00B0F0"/>
              </a:solidFill>
              <a:ln>
                <a:noFill/>
              </a:ln>
              <a:effectLst/>
            </c:spPr>
            <c:extLst>
              <c:ext xmlns:c16="http://schemas.microsoft.com/office/drawing/2014/chart" uri="{C3380CC4-5D6E-409C-BE32-E72D297353CC}">
                <c16:uniqueId val="{0000000B-4DB9-49C9-8579-4C696AE3B85F}"/>
              </c:ext>
            </c:extLst>
          </c:dPt>
          <c:dPt>
            <c:idx val="13"/>
            <c:invertIfNegative val="0"/>
            <c:bubble3D val="0"/>
            <c:spPr>
              <a:solidFill>
                <a:srgbClr val="00B0F0"/>
              </a:solidFill>
              <a:ln>
                <a:noFill/>
              </a:ln>
              <a:effectLst/>
            </c:spPr>
            <c:extLst>
              <c:ext xmlns:c16="http://schemas.microsoft.com/office/drawing/2014/chart" uri="{C3380CC4-5D6E-409C-BE32-E72D297353CC}">
                <c16:uniqueId val="{0000000D-4DB9-49C9-8579-4C696AE3B85F}"/>
              </c:ext>
            </c:extLst>
          </c:dPt>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horizontal!$G$2:$G$19</c:f>
              <c:strCache>
                <c:ptCount val="18"/>
                <c:pt idx="0">
                  <c:v>Corse</c:v>
                </c:pt>
                <c:pt idx="1">
                  <c:v>Guyane</c:v>
                </c:pt>
                <c:pt idx="2">
                  <c:v>Mayotte</c:v>
                </c:pt>
                <c:pt idx="3">
                  <c:v>Grand Est</c:v>
                </c:pt>
                <c:pt idx="4">
                  <c:v>Hauts-de-France</c:v>
                </c:pt>
                <c:pt idx="5">
                  <c:v>Occitanie</c:v>
                </c:pt>
                <c:pt idx="6">
                  <c:v>Normandie</c:v>
                </c:pt>
                <c:pt idx="7">
                  <c:v>Nouvelle-Aquitaine</c:v>
                </c:pt>
                <c:pt idx="8">
                  <c:v>Bourgogne-Franche-Comté</c:v>
                </c:pt>
                <c:pt idx="9">
                  <c:v>Pays de la Loire</c:v>
                </c:pt>
                <c:pt idx="10">
                  <c:v>Centre-Val de Loire</c:v>
                </c:pt>
                <c:pt idx="11">
                  <c:v>Bretagne</c:v>
                </c:pt>
                <c:pt idx="12">
                  <c:v>Provence-Alpes-Côte d´Azur</c:v>
                </c:pt>
                <c:pt idx="13">
                  <c:v>Auvergne-Rhône-Alpes</c:v>
                </c:pt>
                <c:pt idx="14">
                  <c:v>La Réunion</c:v>
                </c:pt>
                <c:pt idx="15">
                  <c:v>Ile-de-France</c:v>
                </c:pt>
                <c:pt idx="16">
                  <c:v>Martinique</c:v>
                </c:pt>
                <c:pt idx="17">
                  <c:v>Guadeloupe</c:v>
                </c:pt>
              </c:strCache>
            </c:strRef>
          </c:cat>
          <c:val>
            <c:numRef>
              <c:f>horizontal!$J$2:$J$19</c:f>
              <c:numCache>
                <c:formatCode>0.00</c:formatCode>
                <c:ptCount val="18"/>
                <c:pt idx="0">
                  <c:v>1.6821146584277378</c:v>
                </c:pt>
                <c:pt idx="1">
                  <c:v>2.0220082530949104</c:v>
                </c:pt>
                <c:pt idx="2">
                  <c:v>2.1166807076663861</c:v>
                </c:pt>
                <c:pt idx="3">
                  <c:v>3.0712929869863363</c:v>
                </c:pt>
                <c:pt idx="4">
                  <c:v>3.2020145033231047</c:v>
                </c:pt>
                <c:pt idx="5">
                  <c:v>3.2962086098236019</c:v>
                </c:pt>
                <c:pt idx="6">
                  <c:v>3.5334601611459266</c:v>
                </c:pt>
                <c:pt idx="7">
                  <c:v>3.5544726517010945</c:v>
                </c:pt>
                <c:pt idx="8">
                  <c:v>3.6643109540636041</c:v>
                </c:pt>
                <c:pt idx="9">
                  <c:v>3.9890429720938196</c:v>
                </c:pt>
                <c:pt idx="10">
                  <c:v>4.1974946890337703</c:v>
                </c:pt>
                <c:pt idx="11">
                  <c:v>4.806428942463409</c:v>
                </c:pt>
                <c:pt idx="12">
                  <c:v>4.8474371164318439</c:v>
                </c:pt>
                <c:pt idx="13">
                  <c:v>4.8697806317024677</c:v>
                </c:pt>
                <c:pt idx="14">
                  <c:v>4.9705261625791426</c:v>
                </c:pt>
                <c:pt idx="15">
                  <c:v>4.9932015597082851</c:v>
                </c:pt>
                <c:pt idx="16">
                  <c:v>5.4468535166578533</c:v>
                </c:pt>
                <c:pt idx="17">
                  <c:v>6.017623038899635</c:v>
                </c:pt>
              </c:numCache>
            </c:numRef>
          </c:val>
          <c:extLst>
            <c:ext xmlns:c16="http://schemas.microsoft.com/office/drawing/2014/chart" uri="{C3380CC4-5D6E-409C-BE32-E72D297353CC}">
              <c16:uniqueId val="{0000000E-4DB9-49C9-8579-4C696AE3B85F}"/>
            </c:ext>
          </c:extLst>
        </c:ser>
        <c:dLbls>
          <c:showLegendKey val="0"/>
          <c:showVal val="0"/>
          <c:showCatName val="0"/>
          <c:showSerName val="0"/>
          <c:showPercent val="0"/>
          <c:showBubbleSize val="0"/>
        </c:dLbls>
        <c:gapWidth val="200"/>
        <c:axId val="554711944"/>
        <c:axId val="554710632"/>
      </c:barChart>
      <c:lineChart>
        <c:grouping val="standard"/>
        <c:varyColors val="0"/>
        <c:ser>
          <c:idx val="3"/>
          <c:order val="1"/>
          <c:tx>
            <c:v>accès en France : 4,15%</c:v>
          </c:tx>
          <c:spPr>
            <a:ln w="6350" cap="rnd">
              <a:solidFill>
                <a:srgbClr val="FF0000"/>
              </a:solidFill>
              <a:round/>
            </a:ln>
            <a:effectLst/>
          </c:spPr>
          <c:marker>
            <c:symbol val="none"/>
          </c:marker>
          <c:cat>
            <c:strRef>
              <c:f>horizontal!$G$2:$G$19</c:f>
              <c:strCache>
                <c:ptCount val="18"/>
                <c:pt idx="0">
                  <c:v>Corse</c:v>
                </c:pt>
                <c:pt idx="1">
                  <c:v>Guyane</c:v>
                </c:pt>
                <c:pt idx="2">
                  <c:v>Mayotte</c:v>
                </c:pt>
                <c:pt idx="3">
                  <c:v>Grand Est</c:v>
                </c:pt>
                <c:pt idx="4">
                  <c:v>Hauts-de-France</c:v>
                </c:pt>
                <c:pt idx="5">
                  <c:v>Occitanie</c:v>
                </c:pt>
                <c:pt idx="6">
                  <c:v>Normandie</c:v>
                </c:pt>
                <c:pt idx="7">
                  <c:v>Nouvelle-Aquitaine</c:v>
                </c:pt>
                <c:pt idx="8">
                  <c:v>Bourgogne-Franche-Comté</c:v>
                </c:pt>
                <c:pt idx="9">
                  <c:v>Pays de la Loire</c:v>
                </c:pt>
                <c:pt idx="10">
                  <c:v>Centre-Val de Loire</c:v>
                </c:pt>
                <c:pt idx="11">
                  <c:v>Bretagne</c:v>
                </c:pt>
                <c:pt idx="12">
                  <c:v>Provence-Alpes-Côte d´Azur</c:v>
                </c:pt>
                <c:pt idx="13">
                  <c:v>Auvergne-Rhône-Alpes</c:v>
                </c:pt>
                <c:pt idx="14">
                  <c:v>La Réunion</c:v>
                </c:pt>
                <c:pt idx="15">
                  <c:v>Ile-de-France</c:v>
                </c:pt>
                <c:pt idx="16">
                  <c:v>Martinique</c:v>
                </c:pt>
                <c:pt idx="17">
                  <c:v>Guadeloupe</c:v>
                </c:pt>
              </c:strCache>
            </c:strRef>
          </c:cat>
          <c:val>
            <c:numRef>
              <c:f>horizontal!$K$2:$K$19</c:f>
              <c:numCache>
                <c:formatCode>General</c:formatCode>
                <c:ptCount val="18"/>
                <c:pt idx="0">
                  <c:v>4.15455513136751</c:v>
                </c:pt>
                <c:pt idx="1">
                  <c:v>4.15455513136751</c:v>
                </c:pt>
                <c:pt idx="2">
                  <c:v>4.15455513136751</c:v>
                </c:pt>
                <c:pt idx="3">
                  <c:v>4.15455513136751</c:v>
                </c:pt>
                <c:pt idx="4">
                  <c:v>4.15455513136751</c:v>
                </c:pt>
                <c:pt idx="5">
                  <c:v>4.15455513136751</c:v>
                </c:pt>
                <c:pt idx="6">
                  <c:v>4.15455513136751</c:v>
                </c:pt>
                <c:pt idx="7">
                  <c:v>4.15455513136751</c:v>
                </c:pt>
                <c:pt idx="8">
                  <c:v>4.15455513136751</c:v>
                </c:pt>
                <c:pt idx="9">
                  <c:v>4.15455513136751</c:v>
                </c:pt>
                <c:pt idx="10">
                  <c:v>4.15455513136751</c:v>
                </c:pt>
                <c:pt idx="11">
                  <c:v>4.15455513136751</c:v>
                </c:pt>
                <c:pt idx="12">
                  <c:v>4.15455513136751</c:v>
                </c:pt>
                <c:pt idx="13">
                  <c:v>4.15455513136751</c:v>
                </c:pt>
                <c:pt idx="14">
                  <c:v>4.15455513136751</c:v>
                </c:pt>
                <c:pt idx="15">
                  <c:v>4.15455513136751</c:v>
                </c:pt>
                <c:pt idx="16">
                  <c:v>4.15455513136751</c:v>
                </c:pt>
                <c:pt idx="17">
                  <c:v>4.15455513136751</c:v>
                </c:pt>
              </c:numCache>
            </c:numRef>
          </c:val>
          <c:smooth val="0"/>
          <c:extLst>
            <c:ext xmlns:c16="http://schemas.microsoft.com/office/drawing/2014/chart" uri="{C3380CC4-5D6E-409C-BE32-E72D297353CC}">
              <c16:uniqueId val="{0000000F-4DB9-49C9-8579-4C696AE3B85F}"/>
            </c:ext>
          </c:extLst>
        </c:ser>
        <c:dLbls>
          <c:showLegendKey val="0"/>
          <c:showVal val="0"/>
          <c:showCatName val="0"/>
          <c:showSerName val="0"/>
          <c:showPercent val="0"/>
          <c:showBubbleSize val="0"/>
        </c:dLbls>
        <c:marker val="1"/>
        <c:smooth val="0"/>
        <c:axId val="554711944"/>
        <c:axId val="554710632"/>
      </c:lineChart>
      <c:catAx>
        <c:axId val="554711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4710632"/>
        <c:crosses val="autoZero"/>
        <c:auto val="1"/>
        <c:lblAlgn val="ctr"/>
        <c:lblOffset val="100"/>
        <c:noMultiLvlLbl val="0"/>
      </c:catAx>
      <c:valAx>
        <c:axId val="554710632"/>
        <c:scaling>
          <c:orientation val="minMax"/>
        </c:scaling>
        <c:delete val="0"/>
        <c:axPos val="l"/>
        <c:majorGridlines>
          <c:spPr>
            <a:ln w="9525" cap="flat" cmpd="sng" algn="ctr">
              <a:no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a:t>
                </a:r>
              </a:p>
            </c:rich>
          </c:tx>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0"/>
        <c:majorTickMark val="none"/>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4711944"/>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Par anciennes régions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2"/>
          <c:order val="0"/>
          <c:tx>
            <c:strRef>
              <c:f>horizontal!$D$1</c:f>
              <c:strCache>
                <c:ptCount val="1"/>
                <c:pt idx="0">
                  <c:v>%</c:v>
                </c:pt>
              </c:strCache>
            </c:strRef>
          </c:tx>
          <c:spPr>
            <a:solidFill>
              <a:srgbClr val="00B0F0">
                <a:alpha val="95000"/>
              </a:srgbClr>
            </a:solidFill>
            <a:ln>
              <a:noFill/>
            </a:ln>
            <a:effectLst/>
          </c:spPr>
          <c:invertIfNegative val="0"/>
          <c:dPt>
            <c:idx val="3"/>
            <c:invertIfNegative val="0"/>
            <c:bubble3D val="0"/>
            <c:spPr>
              <a:solidFill>
                <a:srgbClr val="00B0F0">
                  <a:alpha val="95000"/>
                </a:srgbClr>
              </a:solidFill>
              <a:ln>
                <a:noFill/>
              </a:ln>
              <a:effectLst/>
            </c:spPr>
            <c:extLst>
              <c:ext xmlns:c16="http://schemas.microsoft.com/office/drawing/2014/chart" uri="{C3380CC4-5D6E-409C-BE32-E72D297353CC}">
                <c16:uniqueId val="{00000001-E34C-404B-9740-CCB1C8717801}"/>
              </c:ext>
            </c:extLst>
          </c:dPt>
          <c:dPt>
            <c:idx val="4"/>
            <c:invertIfNegative val="0"/>
            <c:bubble3D val="0"/>
            <c:spPr>
              <a:solidFill>
                <a:srgbClr val="00B0F0">
                  <a:alpha val="95000"/>
                </a:srgbClr>
              </a:solidFill>
              <a:ln>
                <a:noFill/>
              </a:ln>
              <a:effectLst/>
            </c:spPr>
            <c:extLst>
              <c:ext xmlns:c16="http://schemas.microsoft.com/office/drawing/2014/chart" uri="{C3380CC4-5D6E-409C-BE32-E72D297353CC}">
                <c16:uniqueId val="{00000003-E34C-404B-9740-CCB1C8717801}"/>
              </c:ext>
            </c:extLst>
          </c:dPt>
          <c:dPt>
            <c:idx val="5"/>
            <c:invertIfNegative val="0"/>
            <c:bubble3D val="0"/>
            <c:spPr>
              <a:solidFill>
                <a:srgbClr val="00B0F0">
                  <a:alpha val="95000"/>
                </a:srgbClr>
              </a:solidFill>
              <a:ln>
                <a:noFill/>
              </a:ln>
              <a:effectLst/>
            </c:spPr>
            <c:extLst>
              <c:ext xmlns:c16="http://schemas.microsoft.com/office/drawing/2014/chart" uri="{C3380CC4-5D6E-409C-BE32-E72D297353CC}">
                <c16:uniqueId val="{00000005-E34C-404B-9740-CCB1C8717801}"/>
              </c:ext>
            </c:extLst>
          </c:dPt>
          <c:dPt>
            <c:idx val="6"/>
            <c:invertIfNegative val="0"/>
            <c:bubble3D val="0"/>
            <c:spPr>
              <a:solidFill>
                <a:srgbClr val="00B0F0">
                  <a:alpha val="95000"/>
                </a:srgbClr>
              </a:solidFill>
              <a:ln>
                <a:noFill/>
              </a:ln>
              <a:effectLst/>
            </c:spPr>
            <c:extLst>
              <c:ext xmlns:c16="http://schemas.microsoft.com/office/drawing/2014/chart" uri="{C3380CC4-5D6E-409C-BE32-E72D297353CC}">
                <c16:uniqueId val="{00000007-E34C-404B-9740-CCB1C8717801}"/>
              </c:ext>
            </c:extLst>
          </c:dPt>
          <c:dPt>
            <c:idx val="7"/>
            <c:invertIfNegative val="0"/>
            <c:bubble3D val="0"/>
            <c:spPr>
              <a:solidFill>
                <a:srgbClr val="00B0F0">
                  <a:alpha val="95000"/>
                </a:srgbClr>
              </a:solidFill>
              <a:ln>
                <a:noFill/>
              </a:ln>
              <a:effectLst/>
            </c:spPr>
            <c:extLst>
              <c:ext xmlns:c16="http://schemas.microsoft.com/office/drawing/2014/chart" uri="{C3380CC4-5D6E-409C-BE32-E72D297353CC}">
                <c16:uniqueId val="{00000009-E34C-404B-9740-CCB1C8717801}"/>
              </c:ext>
            </c:extLst>
          </c:dPt>
          <c:dPt>
            <c:idx val="8"/>
            <c:invertIfNegative val="0"/>
            <c:bubble3D val="0"/>
            <c:spPr>
              <a:solidFill>
                <a:srgbClr val="00B0F0">
                  <a:alpha val="95000"/>
                </a:srgbClr>
              </a:solidFill>
              <a:ln>
                <a:noFill/>
              </a:ln>
              <a:effectLst/>
            </c:spPr>
            <c:extLst>
              <c:ext xmlns:c16="http://schemas.microsoft.com/office/drawing/2014/chart" uri="{C3380CC4-5D6E-409C-BE32-E72D297353CC}">
                <c16:uniqueId val="{0000000B-E34C-404B-9740-CCB1C8717801}"/>
              </c:ext>
            </c:extLst>
          </c:dPt>
          <c:dPt>
            <c:idx val="9"/>
            <c:invertIfNegative val="0"/>
            <c:bubble3D val="0"/>
            <c:spPr>
              <a:solidFill>
                <a:srgbClr val="00B0F0">
                  <a:alpha val="95000"/>
                </a:srgbClr>
              </a:solidFill>
              <a:ln>
                <a:noFill/>
              </a:ln>
              <a:effectLst/>
            </c:spPr>
            <c:extLst>
              <c:ext xmlns:c16="http://schemas.microsoft.com/office/drawing/2014/chart" uri="{C3380CC4-5D6E-409C-BE32-E72D297353CC}">
                <c16:uniqueId val="{0000000D-E34C-404B-9740-CCB1C8717801}"/>
              </c:ext>
            </c:extLst>
          </c:dPt>
          <c:dPt>
            <c:idx val="10"/>
            <c:invertIfNegative val="0"/>
            <c:bubble3D val="0"/>
            <c:spPr>
              <a:solidFill>
                <a:srgbClr val="00B0F0">
                  <a:alpha val="95000"/>
                </a:srgbClr>
              </a:solidFill>
              <a:ln>
                <a:noFill/>
              </a:ln>
              <a:effectLst/>
            </c:spPr>
            <c:extLst>
              <c:ext xmlns:c16="http://schemas.microsoft.com/office/drawing/2014/chart" uri="{C3380CC4-5D6E-409C-BE32-E72D297353CC}">
                <c16:uniqueId val="{0000000F-E34C-404B-9740-CCB1C8717801}"/>
              </c:ext>
            </c:extLst>
          </c:dPt>
          <c:dPt>
            <c:idx val="11"/>
            <c:invertIfNegative val="0"/>
            <c:bubble3D val="0"/>
            <c:spPr>
              <a:solidFill>
                <a:srgbClr val="00B0F0">
                  <a:alpha val="95000"/>
                </a:srgbClr>
              </a:solidFill>
              <a:ln>
                <a:noFill/>
              </a:ln>
              <a:effectLst/>
            </c:spPr>
            <c:extLst>
              <c:ext xmlns:c16="http://schemas.microsoft.com/office/drawing/2014/chart" uri="{C3380CC4-5D6E-409C-BE32-E72D297353CC}">
                <c16:uniqueId val="{00000011-E34C-404B-9740-CCB1C8717801}"/>
              </c:ext>
            </c:extLst>
          </c:dPt>
          <c:dPt>
            <c:idx val="12"/>
            <c:invertIfNegative val="0"/>
            <c:bubble3D val="0"/>
            <c:spPr>
              <a:solidFill>
                <a:srgbClr val="00B0F0">
                  <a:alpha val="95000"/>
                </a:srgbClr>
              </a:solidFill>
              <a:ln>
                <a:noFill/>
              </a:ln>
              <a:effectLst/>
            </c:spPr>
            <c:extLst>
              <c:ext xmlns:c16="http://schemas.microsoft.com/office/drawing/2014/chart" uri="{C3380CC4-5D6E-409C-BE32-E72D297353CC}">
                <c16:uniqueId val="{00000013-E34C-404B-9740-CCB1C8717801}"/>
              </c:ext>
            </c:extLst>
          </c:dPt>
          <c:dPt>
            <c:idx val="13"/>
            <c:invertIfNegative val="0"/>
            <c:bubble3D val="0"/>
            <c:spPr>
              <a:solidFill>
                <a:srgbClr val="00B0F0">
                  <a:alpha val="95000"/>
                </a:srgbClr>
              </a:solidFill>
              <a:ln>
                <a:noFill/>
              </a:ln>
              <a:effectLst/>
            </c:spPr>
            <c:extLst>
              <c:ext xmlns:c16="http://schemas.microsoft.com/office/drawing/2014/chart" uri="{C3380CC4-5D6E-409C-BE32-E72D297353CC}">
                <c16:uniqueId val="{00000015-E34C-404B-9740-CCB1C8717801}"/>
              </c:ext>
            </c:extLst>
          </c:dPt>
          <c:dPt>
            <c:idx val="15"/>
            <c:invertIfNegative val="0"/>
            <c:bubble3D val="0"/>
            <c:spPr>
              <a:solidFill>
                <a:srgbClr val="00B0F0">
                  <a:alpha val="95000"/>
                </a:srgbClr>
              </a:solidFill>
              <a:ln>
                <a:noFill/>
              </a:ln>
              <a:effectLst/>
            </c:spPr>
            <c:extLst>
              <c:ext xmlns:c16="http://schemas.microsoft.com/office/drawing/2014/chart" uri="{C3380CC4-5D6E-409C-BE32-E72D297353CC}">
                <c16:uniqueId val="{00000017-E34C-404B-9740-CCB1C8717801}"/>
              </c:ext>
            </c:extLst>
          </c:dPt>
          <c:dPt>
            <c:idx val="16"/>
            <c:invertIfNegative val="0"/>
            <c:bubble3D val="0"/>
            <c:spPr>
              <a:solidFill>
                <a:srgbClr val="00B0F0">
                  <a:alpha val="95000"/>
                </a:srgbClr>
              </a:solidFill>
              <a:ln>
                <a:noFill/>
              </a:ln>
              <a:effectLst/>
            </c:spPr>
            <c:extLst>
              <c:ext xmlns:c16="http://schemas.microsoft.com/office/drawing/2014/chart" uri="{C3380CC4-5D6E-409C-BE32-E72D297353CC}">
                <c16:uniqueId val="{00000019-E34C-404B-9740-CCB1C8717801}"/>
              </c:ext>
            </c:extLst>
          </c:dPt>
          <c:dPt>
            <c:idx val="18"/>
            <c:invertIfNegative val="0"/>
            <c:bubble3D val="0"/>
            <c:spPr>
              <a:solidFill>
                <a:srgbClr val="00B0F0">
                  <a:alpha val="95000"/>
                </a:srgbClr>
              </a:solidFill>
              <a:ln>
                <a:noFill/>
              </a:ln>
              <a:effectLst/>
            </c:spPr>
            <c:extLst>
              <c:ext xmlns:c16="http://schemas.microsoft.com/office/drawing/2014/chart" uri="{C3380CC4-5D6E-409C-BE32-E72D297353CC}">
                <c16:uniqueId val="{0000001B-E34C-404B-9740-CCB1C8717801}"/>
              </c:ext>
            </c:extLst>
          </c:dPt>
          <c:dPt>
            <c:idx val="19"/>
            <c:invertIfNegative val="0"/>
            <c:bubble3D val="0"/>
            <c:spPr>
              <a:solidFill>
                <a:srgbClr val="00B0F0">
                  <a:alpha val="95000"/>
                </a:srgbClr>
              </a:solidFill>
              <a:ln>
                <a:noFill/>
              </a:ln>
              <a:effectLst/>
            </c:spPr>
            <c:extLst>
              <c:ext xmlns:c16="http://schemas.microsoft.com/office/drawing/2014/chart" uri="{C3380CC4-5D6E-409C-BE32-E72D297353CC}">
                <c16:uniqueId val="{0000001D-E34C-404B-9740-CCB1C8717801}"/>
              </c:ext>
            </c:extLst>
          </c:dPt>
          <c:dPt>
            <c:idx val="24"/>
            <c:invertIfNegative val="0"/>
            <c:bubble3D val="0"/>
            <c:spPr>
              <a:solidFill>
                <a:srgbClr val="00B0F0">
                  <a:alpha val="95000"/>
                </a:srgbClr>
              </a:solidFill>
              <a:ln>
                <a:noFill/>
              </a:ln>
              <a:effectLst/>
            </c:spPr>
            <c:extLst>
              <c:ext xmlns:c16="http://schemas.microsoft.com/office/drawing/2014/chart" uri="{C3380CC4-5D6E-409C-BE32-E72D297353CC}">
                <c16:uniqueId val="{0000001F-E34C-404B-9740-CCB1C8717801}"/>
              </c:ext>
            </c:extLst>
          </c:dPt>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horizontal!$A$2:$A$28</c:f>
              <c:strCache>
                <c:ptCount val="27"/>
                <c:pt idx="0">
                  <c:v>Corse</c:v>
                </c:pt>
                <c:pt idx="1">
                  <c:v>Guyane</c:v>
                </c:pt>
                <c:pt idx="2">
                  <c:v>Mayotte</c:v>
                </c:pt>
                <c:pt idx="3">
                  <c:v>Midi-Pyrénées</c:v>
                </c:pt>
                <c:pt idx="4">
                  <c:v>Lorraine</c:v>
                </c:pt>
                <c:pt idx="5">
                  <c:v>Alsace</c:v>
                </c:pt>
                <c:pt idx="6">
                  <c:v>Nord-Pas-de-Calais</c:v>
                </c:pt>
                <c:pt idx="7">
                  <c:v>Franche-Comté</c:v>
                </c:pt>
                <c:pt idx="8">
                  <c:v>Aquitaine</c:v>
                </c:pt>
                <c:pt idx="9">
                  <c:v>Basse-Normandie</c:v>
                </c:pt>
                <c:pt idx="10">
                  <c:v>Picardie</c:v>
                </c:pt>
                <c:pt idx="11">
                  <c:v>Haute-Normandie</c:v>
                </c:pt>
                <c:pt idx="12">
                  <c:v>Auvergne</c:v>
                </c:pt>
                <c:pt idx="13">
                  <c:v>Champagne-Ardenne</c:v>
                </c:pt>
                <c:pt idx="14">
                  <c:v>Pays de la Loire</c:v>
                </c:pt>
                <c:pt idx="15">
                  <c:v>Poitou-Charentes</c:v>
                </c:pt>
                <c:pt idx="16">
                  <c:v>Bourgogne</c:v>
                </c:pt>
                <c:pt idx="17">
                  <c:v>Centre-Val de Loire</c:v>
                </c:pt>
                <c:pt idx="18">
                  <c:v>Languedoc-Roussillon</c:v>
                </c:pt>
                <c:pt idx="19">
                  <c:v>Limousin</c:v>
                </c:pt>
                <c:pt idx="20">
                  <c:v>Bretagne</c:v>
                </c:pt>
                <c:pt idx="21">
                  <c:v>Provence-Alpes-Côte d´Azur</c:v>
                </c:pt>
                <c:pt idx="22">
                  <c:v>La Réunion</c:v>
                </c:pt>
                <c:pt idx="23">
                  <c:v>Ile-de-France</c:v>
                </c:pt>
                <c:pt idx="24">
                  <c:v>Rhône-Alpes</c:v>
                </c:pt>
                <c:pt idx="25">
                  <c:v>Martinique</c:v>
                </c:pt>
                <c:pt idx="26">
                  <c:v>Guadeloupe</c:v>
                </c:pt>
              </c:strCache>
            </c:strRef>
          </c:cat>
          <c:val>
            <c:numRef>
              <c:f>horizontal!$D$2:$D$28</c:f>
              <c:numCache>
                <c:formatCode>0.00</c:formatCode>
                <c:ptCount val="27"/>
                <c:pt idx="0">
                  <c:v>1.6821146584277378</c:v>
                </c:pt>
                <c:pt idx="1">
                  <c:v>2.0220082530949104</c:v>
                </c:pt>
                <c:pt idx="2">
                  <c:v>2.1166807076663861</c:v>
                </c:pt>
                <c:pt idx="3">
                  <c:v>2.2715438687841707</c:v>
                </c:pt>
                <c:pt idx="4">
                  <c:v>2.6393957396248835</c:v>
                </c:pt>
                <c:pt idx="5">
                  <c:v>2.9710110090861015</c:v>
                </c:pt>
                <c:pt idx="6">
                  <c:v>3.0614666561189781</c:v>
                </c:pt>
                <c:pt idx="7">
                  <c:v>3.0830783713815015</c:v>
                </c:pt>
                <c:pt idx="8">
                  <c:v>3.1267989698530525</c:v>
                </c:pt>
                <c:pt idx="9">
                  <c:v>3.1292035398230089</c:v>
                </c:pt>
                <c:pt idx="10">
                  <c:v>3.5234519878782398</c:v>
                </c:pt>
                <c:pt idx="11">
                  <c:v>3.7975854572366901</c:v>
                </c:pt>
                <c:pt idx="12">
                  <c:v>3.8077897403419887</c:v>
                </c:pt>
                <c:pt idx="13">
                  <c:v>3.940467753366407</c:v>
                </c:pt>
                <c:pt idx="14">
                  <c:v>3.9890429720938196</c:v>
                </c:pt>
                <c:pt idx="15">
                  <c:v>4.015918958031838</c:v>
                </c:pt>
                <c:pt idx="16">
                  <c:v>4.1406802546132582</c:v>
                </c:pt>
                <c:pt idx="17">
                  <c:v>4.1974946890337703</c:v>
                </c:pt>
                <c:pt idx="18">
                  <c:v>4.3726495726495722</c:v>
                </c:pt>
                <c:pt idx="19">
                  <c:v>4.592164418754014</c:v>
                </c:pt>
                <c:pt idx="20">
                  <c:v>4.806428942463409</c:v>
                </c:pt>
                <c:pt idx="21">
                  <c:v>4.8474371164318439</c:v>
                </c:pt>
                <c:pt idx="22">
                  <c:v>4.9705261625791426</c:v>
                </c:pt>
                <c:pt idx="23">
                  <c:v>4.9932015597082851</c:v>
                </c:pt>
                <c:pt idx="24">
                  <c:v>5.0387255210629052</c:v>
                </c:pt>
                <c:pt idx="25">
                  <c:v>5.4468535166578533</c:v>
                </c:pt>
                <c:pt idx="26">
                  <c:v>6.017623038899635</c:v>
                </c:pt>
              </c:numCache>
            </c:numRef>
          </c:val>
          <c:extLst>
            <c:ext xmlns:c16="http://schemas.microsoft.com/office/drawing/2014/chart" uri="{C3380CC4-5D6E-409C-BE32-E72D297353CC}">
              <c16:uniqueId val="{00000020-E34C-404B-9740-CCB1C8717801}"/>
            </c:ext>
          </c:extLst>
        </c:ser>
        <c:dLbls>
          <c:dLblPos val="outEnd"/>
          <c:showLegendKey val="0"/>
          <c:showVal val="1"/>
          <c:showCatName val="0"/>
          <c:showSerName val="0"/>
          <c:showPercent val="0"/>
          <c:showBubbleSize val="0"/>
        </c:dLbls>
        <c:gapWidth val="110"/>
        <c:axId val="562360432"/>
        <c:axId val="562358464"/>
      </c:barChart>
      <c:lineChart>
        <c:grouping val="standard"/>
        <c:varyColors val="0"/>
        <c:ser>
          <c:idx val="3"/>
          <c:order val="1"/>
          <c:tx>
            <c:v>accès en France : 4,15%</c:v>
          </c:tx>
          <c:spPr>
            <a:ln w="6350" cap="rnd">
              <a:solidFill>
                <a:srgbClr val="FF0000"/>
              </a:solidFill>
              <a:round/>
            </a:ln>
            <a:effectLst/>
          </c:spPr>
          <c:marker>
            <c:symbol val="none"/>
          </c:marker>
          <c:dLbls>
            <c:delete val="1"/>
          </c:dLbls>
          <c:cat>
            <c:strRef>
              <c:f>horizontal!$A$2:$A$28</c:f>
              <c:strCache>
                <c:ptCount val="27"/>
                <c:pt idx="0">
                  <c:v>Corse</c:v>
                </c:pt>
                <c:pt idx="1">
                  <c:v>Guyane</c:v>
                </c:pt>
                <c:pt idx="2">
                  <c:v>Mayotte</c:v>
                </c:pt>
                <c:pt idx="3">
                  <c:v>Midi-Pyrénées</c:v>
                </c:pt>
                <c:pt idx="4">
                  <c:v>Lorraine</c:v>
                </c:pt>
                <c:pt idx="5">
                  <c:v>Alsace</c:v>
                </c:pt>
                <c:pt idx="6">
                  <c:v>Nord-Pas-de-Calais</c:v>
                </c:pt>
                <c:pt idx="7">
                  <c:v>Franche-Comté</c:v>
                </c:pt>
                <c:pt idx="8">
                  <c:v>Aquitaine</c:v>
                </c:pt>
                <c:pt idx="9">
                  <c:v>Basse-Normandie</c:v>
                </c:pt>
                <c:pt idx="10">
                  <c:v>Picardie</c:v>
                </c:pt>
                <c:pt idx="11">
                  <c:v>Haute-Normandie</c:v>
                </c:pt>
                <c:pt idx="12">
                  <c:v>Auvergne</c:v>
                </c:pt>
                <c:pt idx="13">
                  <c:v>Champagne-Ardenne</c:v>
                </c:pt>
                <c:pt idx="14">
                  <c:v>Pays de la Loire</c:v>
                </c:pt>
                <c:pt idx="15">
                  <c:v>Poitou-Charentes</c:v>
                </c:pt>
                <c:pt idx="16">
                  <c:v>Bourgogne</c:v>
                </c:pt>
                <c:pt idx="17">
                  <c:v>Centre-Val de Loire</c:v>
                </c:pt>
                <c:pt idx="18">
                  <c:v>Languedoc-Roussillon</c:v>
                </c:pt>
                <c:pt idx="19">
                  <c:v>Limousin</c:v>
                </c:pt>
                <c:pt idx="20">
                  <c:v>Bretagne</c:v>
                </c:pt>
                <c:pt idx="21">
                  <c:v>Provence-Alpes-Côte d´Azur</c:v>
                </c:pt>
                <c:pt idx="22">
                  <c:v>La Réunion</c:v>
                </c:pt>
                <c:pt idx="23">
                  <c:v>Ile-de-France</c:v>
                </c:pt>
                <c:pt idx="24">
                  <c:v>Rhône-Alpes</c:v>
                </c:pt>
                <c:pt idx="25">
                  <c:v>Martinique</c:v>
                </c:pt>
                <c:pt idx="26">
                  <c:v>Guadeloupe</c:v>
                </c:pt>
              </c:strCache>
            </c:strRef>
          </c:cat>
          <c:val>
            <c:numRef>
              <c:f>horizontal!$E$2:$E$28</c:f>
              <c:numCache>
                <c:formatCode>General</c:formatCode>
                <c:ptCount val="27"/>
                <c:pt idx="0">
                  <c:v>4.15455513136751</c:v>
                </c:pt>
                <c:pt idx="1">
                  <c:v>4.15455513136751</c:v>
                </c:pt>
                <c:pt idx="2">
                  <c:v>4.15455513136751</c:v>
                </c:pt>
                <c:pt idx="3">
                  <c:v>4.15455513136751</c:v>
                </c:pt>
                <c:pt idx="4">
                  <c:v>4.15455513136751</c:v>
                </c:pt>
                <c:pt idx="5">
                  <c:v>4.15455513136751</c:v>
                </c:pt>
                <c:pt idx="6">
                  <c:v>4.15455513136751</c:v>
                </c:pt>
                <c:pt idx="7">
                  <c:v>4.15455513136751</c:v>
                </c:pt>
                <c:pt idx="8">
                  <c:v>4.15455513136751</c:v>
                </c:pt>
                <c:pt idx="9">
                  <c:v>4.15455513136751</c:v>
                </c:pt>
                <c:pt idx="10">
                  <c:v>4.15455513136751</c:v>
                </c:pt>
                <c:pt idx="11">
                  <c:v>4.15455513136751</c:v>
                </c:pt>
                <c:pt idx="12">
                  <c:v>4.15455513136751</c:v>
                </c:pt>
                <c:pt idx="13">
                  <c:v>4.15455513136751</c:v>
                </c:pt>
                <c:pt idx="14">
                  <c:v>4.15455513136751</c:v>
                </c:pt>
                <c:pt idx="15">
                  <c:v>4.15455513136751</c:v>
                </c:pt>
                <c:pt idx="16">
                  <c:v>4.15455513136751</c:v>
                </c:pt>
                <c:pt idx="17">
                  <c:v>4.15455513136751</c:v>
                </c:pt>
                <c:pt idx="18">
                  <c:v>4.15455513136751</c:v>
                </c:pt>
                <c:pt idx="19">
                  <c:v>4.15455513136751</c:v>
                </c:pt>
                <c:pt idx="20">
                  <c:v>4.15455513136751</c:v>
                </c:pt>
                <c:pt idx="21">
                  <c:v>4.15455513136751</c:v>
                </c:pt>
                <c:pt idx="22">
                  <c:v>4.15455513136751</c:v>
                </c:pt>
                <c:pt idx="23">
                  <c:v>4.15455513136751</c:v>
                </c:pt>
                <c:pt idx="24">
                  <c:v>4.15455513136751</c:v>
                </c:pt>
                <c:pt idx="25">
                  <c:v>4.15455513136751</c:v>
                </c:pt>
                <c:pt idx="26">
                  <c:v>4.15455513136751</c:v>
                </c:pt>
              </c:numCache>
            </c:numRef>
          </c:val>
          <c:smooth val="0"/>
          <c:extLst>
            <c:ext xmlns:c16="http://schemas.microsoft.com/office/drawing/2014/chart" uri="{C3380CC4-5D6E-409C-BE32-E72D297353CC}">
              <c16:uniqueId val="{00000021-E34C-404B-9740-CCB1C8717801}"/>
            </c:ext>
          </c:extLst>
        </c:ser>
        <c:dLbls>
          <c:showLegendKey val="0"/>
          <c:showVal val="1"/>
          <c:showCatName val="0"/>
          <c:showSerName val="0"/>
          <c:showPercent val="0"/>
          <c:showBubbleSize val="0"/>
        </c:dLbls>
        <c:marker val="1"/>
        <c:smooth val="0"/>
        <c:axId val="562360432"/>
        <c:axId val="562358464"/>
      </c:lineChart>
      <c:catAx>
        <c:axId val="562360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62358464"/>
        <c:crosses val="autoZero"/>
        <c:auto val="1"/>
        <c:lblAlgn val="ctr"/>
        <c:lblOffset val="100"/>
        <c:noMultiLvlLbl val="0"/>
      </c:catAx>
      <c:valAx>
        <c:axId val="562358464"/>
        <c:scaling>
          <c:orientation val="minMax"/>
        </c:scaling>
        <c:delete val="0"/>
        <c:axPos val="l"/>
        <c:majorGridlines>
          <c:spPr>
            <a:ln w="9525" cap="flat" cmpd="sng" algn="ctr">
              <a:no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 </a:t>
                </a:r>
              </a:p>
            </c:rich>
          </c:tx>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0"/>
        <c:majorTickMark val="none"/>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62360432"/>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52</TotalTime>
  <Pages>17</Pages>
  <Words>4778</Words>
  <Characters>26510</Characters>
  <Application>Microsoft Office Word</Application>
  <DocSecurity>0</DocSecurity>
  <Lines>220</Lines>
  <Paragraphs>62</Paragraphs>
  <ScaleCrop>false</ScaleCrop>
  <HeadingPairs>
    <vt:vector size="2" baseType="variant">
      <vt:variant>
        <vt:lpstr>Titre</vt:lpstr>
      </vt:variant>
      <vt:variant>
        <vt:i4>1</vt:i4>
      </vt:variant>
    </vt:vector>
  </HeadingPairs>
  <TitlesOfParts>
    <vt:vector size="1" baseType="lpstr">
      <vt:lpstr>Version 9.4 SAS System Output</vt:lpstr>
    </vt:vector>
  </TitlesOfParts>
  <Company/>
  <LinksUpToDate>false</LinksUpToDate>
  <CharactersWithSpaces>31226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9.4 SAS System Output</dc:title>
  <dc:subject/>
  <dc:creator>I.Evrard</dc:creator>
  <cp:keywords/>
  <dc:description/>
  <cp:lastModifiedBy>EVRARD Isabelle</cp:lastModifiedBy>
  <cp:revision>38</cp:revision>
  <dcterms:created xsi:type="dcterms:W3CDTF">2019-02-07T10:50:00Z</dcterms:created>
  <dcterms:modified xsi:type="dcterms:W3CDTF">2019-09-05T15:11:00Z</dcterms:modified>
</cp:coreProperties>
</file>