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7B" w:rsidRDefault="00413D7B"/>
    <w:p w:rsidR="00413D7B" w:rsidRDefault="00413D7B"/>
    <w:p w:rsidR="00413D7B" w:rsidRDefault="00413D7B"/>
    <w:p w:rsidR="00367312" w:rsidRDefault="00367312" w:rsidP="00367312">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5pt;height:75.15pt" o:ole="">
            <v:imagedata r:id="rId9" o:title=""/>
          </v:shape>
          <o:OLEObject Type="Embed" ProgID="MSPhotoEd.3" ShapeID="_x0000_i1025" DrawAspect="Content" ObjectID="_1578755496" r:id="rId10"/>
        </w:object>
      </w:r>
    </w:p>
    <w:p w:rsidR="00367312" w:rsidRDefault="00367312" w:rsidP="00367312">
      <w:pPr>
        <w:jc w:val="center"/>
        <w:rPr>
          <w:rFonts w:ascii="Arial" w:hAnsi="Arial" w:cs="Arial"/>
        </w:rPr>
      </w:pPr>
    </w:p>
    <w:p w:rsidR="00367312" w:rsidRDefault="00367312" w:rsidP="00367312">
      <w:pPr>
        <w:pStyle w:val="Titre6"/>
        <w:rPr>
          <w:rFonts w:ascii="Arial Black" w:hAnsi="Arial Black"/>
        </w:rPr>
      </w:pPr>
      <w:r>
        <w:t>Mission d’Inspection</w:t>
      </w:r>
    </w:p>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D35888" w:rsidRDefault="00D35888" w:rsidP="00651CB4">
      <w:pPr>
        <w:pStyle w:val="Titre6"/>
        <w:pBdr>
          <w:top w:val="double" w:sz="4" w:space="31" w:color="auto"/>
          <w:left w:val="double" w:sz="4" w:space="31" w:color="auto"/>
          <w:bottom w:val="double" w:sz="4" w:space="31" w:color="auto"/>
          <w:right w:val="double" w:sz="4" w:space="31" w:color="auto"/>
        </w:pBdr>
        <w:jc w:val="center"/>
        <w:rPr>
          <w:color w:val="0070C0"/>
          <w:sz w:val="44"/>
          <w:szCs w:val="44"/>
        </w:rPr>
      </w:pPr>
      <w:r>
        <w:rPr>
          <w:color w:val="0070C0"/>
          <w:sz w:val="44"/>
          <w:szCs w:val="44"/>
        </w:rPr>
        <w:t>P2</w:t>
      </w:r>
    </w:p>
    <w:p w:rsidR="00D35888" w:rsidRDefault="00D35888" w:rsidP="00651CB4">
      <w:pPr>
        <w:pStyle w:val="Titre6"/>
        <w:pBdr>
          <w:top w:val="double" w:sz="4" w:space="31" w:color="auto"/>
          <w:left w:val="double" w:sz="4" w:space="31" w:color="auto"/>
          <w:bottom w:val="double" w:sz="4" w:space="31" w:color="auto"/>
          <w:right w:val="double" w:sz="4" w:space="31" w:color="auto"/>
        </w:pBdr>
        <w:jc w:val="center"/>
        <w:rPr>
          <w:color w:val="0070C0"/>
          <w:sz w:val="44"/>
          <w:szCs w:val="44"/>
        </w:rPr>
      </w:pPr>
      <w:r>
        <w:rPr>
          <w:color w:val="0070C0"/>
          <w:sz w:val="44"/>
          <w:szCs w:val="44"/>
        </w:rPr>
        <w:t>PRÉPARATION DE L</w:t>
      </w:r>
      <w:r w:rsidR="00367312" w:rsidRPr="00A91784">
        <w:rPr>
          <w:color w:val="0070C0"/>
          <w:sz w:val="44"/>
          <w:szCs w:val="44"/>
        </w:rPr>
        <w:t>’INSPECTION</w:t>
      </w:r>
      <w:r w:rsidR="00651CB4">
        <w:rPr>
          <w:color w:val="0070C0"/>
          <w:sz w:val="44"/>
          <w:szCs w:val="44"/>
        </w:rPr>
        <w:t xml:space="preserve"> </w:t>
      </w:r>
    </w:p>
    <w:p w:rsidR="00651CB4" w:rsidRPr="00651CB4" w:rsidRDefault="00D35888" w:rsidP="00651CB4">
      <w:pPr>
        <w:pStyle w:val="Titre6"/>
        <w:pBdr>
          <w:top w:val="double" w:sz="4" w:space="31" w:color="auto"/>
          <w:left w:val="double" w:sz="4" w:space="31" w:color="auto"/>
          <w:bottom w:val="double" w:sz="4" w:space="31" w:color="auto"/>
          <w:right w:val="double" w:sz="4" w:space="31" w:color="auto"/>
        </w:pBdr>
        <w:jc w:val="center"/>
        <w:rPr>
          <w:sz w:val="44"/>
          <w:szCs w:val="44"/>
        </w:rPr>
      </w:pPr>
      <w:r>
        <w:rPr>
          <w:color w:val="0070C0"/>
          <w:sz w:val="44"/>
          <w:szCs w:val="44"/>
        </w:rPr>
        <w:t>AVEC LA STRUCTURE</w:t>
      </w:r>
    </w:p>
    <w:p w:rsidR="00367312" w:rsidRPr="00651CB4" w:rsidRDefault="00367312" w:rsidP="00651CB4">
      <w:pPr>
        <w:pStyle w:val="Titre6"/>
        <w:pBdr>
          <w:top w:val="double" w:sz="4" w:space="31" w:color="auto"/>
          <w:left w:val="double" w:sz="4" w:space="31" w:color="auto"/>
          <w:bottom w:val="double" w:sz="4" w:space="31" w:color="auto"/>
          <w:right w:val="double" w:sz="4" w:space="31" w:color="auto"/>
        </w:pBdr>
        <w:jc w:val="center"/>
        <w:rPr>
          <w:sz w:val="44"/>
          <w:szCs w:val="44"/>
        </w:rPr>
      </w:pPr>
    </w:p>
    <w:p w:rsidR="00367312" w:rsidRPr="00A91784" w:rsidRDefault="00367312" w:rsidP="00435CF8">
      <w:pPr>
        <w:pStyle w:val="Titre6"/>
        <w:pBdr>
          <w:top w:val="double" w:sz="4" w:space="31" w:color="auto"/>
          <w:left w:val="double" w:sz="4" w:space="31" w:color="auto"/>
          <w:bottom w:val="double" w:sz="4" w:space="31" w:color="auto"/>
          <w:right w:val="double" w:sz="4" w:space="31" w:color="auto"/>
        </w:pBdr>
        <w:jc w:val="center"/>
        <w:rPr>
          <w:color w:val="0070C0"/>
          <w:sz w:val="44"/>
          <w:szCs w:val="44"/>
        </w:rPr>
      </w:pPr>
    </w:p>
    <w:p w:rsidR="00367312" w:rsidRPr="00D46519" w:rsidRDefault="00245CF3" w:rsidP="00435CF8">
      <w:pPr>
        <w:pStyle w:val="Titre6"/>
        <w:pBdr>
          <w:top w:val="double" w:sz="4" w:space="31" w:color="auto"/>
          <w:left w:val="double" w:sz="4" w:space="31" w:color="auto"/>
          <w:bottom w:val="double" w:sz="4" w:space="31" w:color="auto"/>
          <w:right w:val="double" w:sz="4" w:space="31" w:color="auto"/>
        </w:pBdr>
        <w:tabs>
          <w:tab w:val="left" w:pos="-180"/>
          <w:tab w:val="left" w:pos="1260"/>
        </w:tabs>
        <w:jc w:val="center"/>
        <w:rPr>
          <w:sz w:val="44"/>
          <w:szCs w:val="44"/>
        </w:rPr>
      </w:pPr>
      <w:r w:rsidRPr="00A91784">
        <w:rPr>
          <w:color w:val="0070C0"/>
          <w:sz w:val="44"/>
          <w:szCs w:val="44"/>
        </w:rPr>
        <w:t xml:space="preserve">ACTIVITES D’ASSISTANCE MEDICALE A </w:t>
      </w:r>
      <w:smartTag w:uri="urn:schemas-microsoft-com:office:smarttags" w:element="PersonName">
        <w:smartTagPr>
          <w:attr w:name="ProductID" w:val="LA PROCREATION DES CENTRES"/>
        </w:smartTagPr>
        <w:smartTag w:uri="urn:schemas-microsoft-com:office:smarttags" w:element="PersonName">
          <w:smartTagPr>
            <w:attr w:name="ProductID" w:val="LA PROCREATION DES"/>
          </w:smartTagPr>
          <w:r w:rsidRPr="00A91784">
            <w:rPr>
              <w:color w:val="0070C0"/>
              <w:sz w:val="44"/>
              <w:szCs w:val="44"/>
            </w:rPr>
            <w:t>LA PROCREATION DES</w:t>
          </w:r>
        </w:smartTag>
        <w:r w:rsidRPr="00A91784">
          <w:rPr>
            <w:color w:val="0070C0"/>
            <w:sz w:val="44"/>
            <w:szCs w:val="44"/>
          </w:rPr>
          <w:t xml:space="preserve"> CENTRES</w:t>
        </w:r>
      </w:smartTag>
      <w:r w:rsidRPr="00245CF3">
        <w:rPr>
          <w:color w:val="000000"/>
          <w:sz w:val="44"/>
          <w:szCs w:val="44"/>
        </w:rPr>
        <w:t xml:space="preserve"> </w:t>
      </w:r>
      <w:r w:rsidR="0091501F" w:rsidRPr="00533D88">
        <w:rPr>
          <w:color w:val="0070C0"/>
          <w:sz w:val="44"/>
          <w:szCs w:val="44"/>
        </w:rPr>
        <w:t>CLINICO-BIOLOGIQUES</w:t>
      </w:r>
    </w:p>
    <w:p w:rsidR="00245CF3" w:rsidRPr="00D46519" w:rsidRDefault="00245CF3" w:rsidP="00435CF8">
      <w:pPr>
        <w:pStyle w:val="Titre6"/>
        <w:pBdr>
          <w:top w:val="double" w:sz="4" w:space="31" w:color="auto"/>
          <w:left w:val="double" w:sz="4" w:space="31" w:color="auto"/>
          <w:bottom w:val="double" w:sz="4" w:space="31" w:color="auto"/>
          <w:right w:val="double" w:sz="4" w:space="31" w:color="auto"/>
        </w:pBdr>
        <w:tabs>
          <w:tab w:val="left" w:pos="-180"/>
          <w:tab w:val="left" w:pos="1260"/>
        </w:tabs>
        <w:jc w:val="center"/>
        <w:rPr>
          <w:sz w:val="44"/>
          <w:szCs w:val="44"/>
        </w:rPr>
      </w:pPr>
    </w:p>
    <w:p w:rsidR="00367312" w:rsidRPr="00123185" w:rsidRDefault="002A3BA6" w:rsidP="00435CF8">
      <w:pPr>
        <w:pStyle w:val="Titre6"/>
        <w:pBdr>
          <w:top w:val="double" w:sz="4" w:space="31" w:color="auto"/>
          <w:left w:val="double" w:sz="4" w:space="31" w:color="auto"/>
          <w:bottom w:val="double" w:sz="4" w:space="31" w:color="auto"/>
          <w:right w:val="double" w:sz="4" w:space="31" w:color="auto"/>
        </w:pBdr>
        <w:tabs>
          <w:tab w:val="left" w:pos="-180"/>
          <w:tab w:val="left" w:pos="1260"/>
        </w:tabs>
        <w:jc w:val="center"/>
        <w:rPr>
          <w:color w:val="000000" w:themeColor="text1"/>
          <w:sz w:val="28"/>
          <w:szCs w:val="28"/>
        </w:rPr>
      </w:pPr>
      <w:r w:rsidRPr="00123185">
        <w:rPr>
          <w:color w:val="000000" w:themeColor="text1"/>
          <w:sz w:val="28"/>
          <w:szCs w:val="28"/>
        </w:rPr>
        <w:t>V</w:t>
      </w:r>
      <w:r w:rsidR="00C55EF6" w:rsidRPr="00123185">
        <w:rPr>
          <w:color w:val="000000" w:themeColor="text1"/>
          <w:sz w:val="28"/>
          <w:szCs w:val="28"/>
        </w:rPr>
        <w:t>5</w:t>
      </w:r>
      <w:r w:rsidR="00BC1C91" w:rsidRPr="00123185">
        <w:rPr>
          <w:color w:val="000000" w:themeColor="text1"/>
          <w:sz w:val="28"/>
          <w:szCs w:val="28"/>
        </w:rPr>
        <w:t xml:space="preserve"> </w:t>
      </w:r>
      <w:r w:rsidR="00181ACD" w:rsidRPr="00123185">
        <w:rPr>
          <w:color w:val="000000" w:themeColor="text1"/>
          <w:sz w:val="28"/>
          <w:szCs w:val="28"/>
        </w:rPr>
        <w:t>–</w:t>
      </w:r>
      <w:r w:rsidR="002100C1" w:rsidRPr="00123185">
        <w:rPr>
          <w:color w:val="000000" w:themeColor="text1"/>
          <w:sz w:val="28"/>
          <w:szCs w:val="28"/>
        </w:rPr>
        <w:t xml:space="preserve"> </w:t>
      </w:r>
      <w:r w:rsidR="00C55EF6" w:rsidRPr="00123185">
        <w:rPr>
          <w:color w:val="000000" w:themeColor="text1"/>
          <w:sz w:val="28"/>
          <w:szCs w:val="28"/>
        </w:rPr>
        <w:t>2</w:t>
      </w:r>
      <w:r w:rsidR="00123185" w:rsidRPr="00123185">
        <w:rPr>
          <w:color w:val="000000" w:themeColor="text1"/>
          <w:sz w:val="28"/>
          <w:szCs w:val="28"/>
        </w:rPr>
        <w:t>1</w:t>
      </w:r>
      <w:r w:rsidRPr="00123185">
        <w:rPr>
          <w:color w:val="000000" w:themeColor="text1"/>
          <w:sz w:val="28"/>
          <w:szCs w:val="28"/>
        </w:rPr>
        <w:t xml:space="preserve"> janvier</w:t>
      </w:r>
      <w:r w:rsidR="00D46519" w:rsidRPr="00123185">
        <w:rPr>
          <w:color w:val="000000" w:themeColor="text1"/>
          <w:sz w:val="28"/>
          <w:szCs w:val="28"/>
        </w:rPr>
        <w:t xml:space="preserve"> </w:t>
      </w:r>
      <w:r w:rsidRPr="00123185">
        <w:rPr>
          <w:color w:val="000000" w:themeColor="text1"/>
          <w:sz w:val="28"/>
          <w:szCs w:val="28"/>
        </w:rPr>
        <w:t>2018</w:t>
      </w:r>
    </w:p>
    <w:p w:rsidR="00367312" w:rsidRDefault="00367312" w:rsidP="00367312"/>
    <w:p w:rsidR="00367312" w:rsidRDefault="00367312" w:rsidP="00367312"/>
    <w:p w:rsidR="00F7025C" w:rsidRDefault="00F7025C" w:rsidP="00F7025C">
      <w:r>
        <w:t>PS : Ce document est à communiquer à l’établissement de santé, au LBM.</w:t>
      </w:r>
    </w:p>
    <w:p w:rsidR="00367312" w:rsidRDefault="00367312" w:rsidP="00367312"/>
    <w:p w:rsidR="00367312" w:rsidRDefault="00367312" w:rsidP="00367312"/>
    <w:p w:rsidR="00890E72" w:rsidRDefault="00890E72">
      <w:bookmarkStart w:id="0" w:name="_GoBack"/>
      <w:bookmarkEnd w:id="0"/>
      <w:r>
        <w:br w:type="page"/>
      </w:r>
    </w:p>
    <w:p w:rsidR="00A0777C" w:rsidRPr="00123185" w:rsidRDefault="00890E72" w:rsidP="00303814">
      <w:pPr>
        <w:pBdr>
          <w:top w:val="single" w:sz="4" w:space="1" w:color="auto"/>
          <w:left w:val="single" w:sz="4" w:space="4" w:color="auto"/>
          <w:bottom w:val="single" w:sz="4" w:space="1" w:color="auto"/>
          <w:right w:val="single" w:sz="4" w:space="4" w:color="auto"/>
        </w:pBdr>
        <w:ind w:left="360"/>
        <w:jc w:val="center"/>
        <w:rPr>
          <w:rFonts w:ascii="Arial" w:hAnsi="Arial" w:cs="Arial"/>
          <w:b/>
          <w:color w:val="000000" w:themeColor="text1"/>
          <w:sz w:val="32"/>
          <w:szCs w:val="32"/>
        </w:rPr>
      </w:pPr>
      <w:r w:rsidRPr="00123185">
        <w:rPr>
          <w:rFonts w:ascii="Arial" w:hAnsi="Arial" w:cs="Arial"/>
          <w:b/>
          <w:color w:val="000000" w:themeColor="text1"/>
          <w:sz w:val="32"/>
          <w:szCs w:val="32"/>
        </w:rPr>
        <w:lastRenderedPageBreak/>
        <w:t xml:space="preserve">Fiche 1 : </w:t>
      </w:r>
      <w:r w:rsidR="00A0777C" w:rsidRPr="00123185">
        <w:rPr>
          <w:rFonts w:ascii="Arial" w:hAnsi="Arial" w:cs="Arial"/>
          <w:b/>
          <w:color w:val="000000" w:themeColor="text1"/>
          <w:sz w:val="32"/>
          <w:szCs w:val="32"/>
        </w:rPr>
        <w:t xml:space="preserve">Liste des documents à </w:t>
      </w:r>
      <w:r w:rsidR="00303814" w:rsidRPr="00123185">
        <w:rPr>
          <w:rFonts w:ascii="Arial" w:hAnsi="Arial" w:cs="Arial"/>
          <w:b/>
          <w:color w:val="000000" w:themeColor="text1"/>
          <w:sz w:val="32"/>
          <w:szCs w:val="32"/>
        </w:rPr>
        <w:t>communiquer</w:t>
      </w:r>
      <w:r w:rsidR="00A0777C" w:rsidRPr="00123185">
        <w:rPr>
          <w:rFonts w:ascii="Arial" w:hAnsi="Arial" w:cs="Arial"/>
          <w:b/>
          <w:color w:val="000000" w:themeColor="text1"/>
          <w:sz w:val="32"/>
          <w:szCs w:val="32"/>
        </w:rPr>
        <w:t xml:space="preserve"> </w:t>
      </w:r>
    </w:p>
    <w:p w:rsidR="00A0777C" w:rsidRDefault="007412F9" w:rsidP="00A0777C">
      <w:pPr>
        <w:spacing w:before="100" w:beforeAutospacing="1" w:after="100" w:afterAutospacing="1"/>
        <w:jc w:val="both"/>
        <w:rPr>
          <w:rFonts w:ascii="Arial" w:hAnsi="Arial" w:cs="Arial"/>
        </w:rPr>
      </w:pPr>
      <w:r w:rsidRPr="00750783">
        <w:rPr>
          <w:rFonts w:ascii="Arial" w:hAnsi="Arial" w:cs="Arial"/>
          <w:b/>
          <w:sz w:val="24"/>
          <w:szCs w:val="24"/>
        </w:rPr>
        <w:sym w:font="Wingdings 2" w:char="F02A"/>
      </w:r>
      <w:r w:rsidRPr="00750783">
        <w:rPr>
          <w:rFonts w:ascii="Arial" w:hAnsi="Arial" w:cs="Arial"/>
          <w:b/>
          <w:sz w:val="24"/>
          <w:szCs w:val="24"/>
        </w:rPr>
        <w:t xml:space="preserve"> </w:t>
      </w:r>
      <w:r w:rsidR="00A0777C" w:rsidRPr="00750783">
        <w:rPr>
          <w:rFonts w:ascii="Arial" w:hAnsi="Arial" w:cs="Arial"/>
        </w:rPr>
        <w:t xml:space="preserve">La </w:t>
      </w:r>
      <w:r w:rsidR="00A0777C" w:rsidRPr="005B44DA">
        <w:rPr>
          <w:rFonts w:ascii="Arial" w:hAnsi="Arial" w:cs="Arial"/>
          <w:b/>
        </w:rPr>
        <w:t>grille d’inspection</w:t>
      </w:r>
      <w:r w:rsidR="00A0777C" w:rsidRPr="00750783">
        <w:rPr>
          <w:rFonts w:ascii="Arial" w:hAnsi="Arial" w:cs="Arial"/>
        </w:rPr>
        <w:t xml:space="preserve"> </w:t>
      </w:r>
      <w:r w:rsidR="009B343C" w:rsidRPr="00750783">
        <w:rPr>
          <w:rFonts w:ascii="Arial" w:hAnsi="Arial" w:cs="Arial"/>
        </w:rPr>
        <w:t>servant d’</w:t>
      </w:r>
      <w:r w:rsidR="00A0777C" w:rsidRPr="00750783">
        <w:rPr>
          <w:rFonts w:ascii="Arial" w:hAnsi="Arial" w:cs="Arial"/>
        </w:rPr>
        <w:t xml:space="preserve">« état des lieux » </w:t>
      </w:r>
      <w:r w:rsidR="00824526" w:rsidRPr="00750783">
        <w:rPr>
          <w:rFonts w:ascii="Arial" w:hAnsi="Arial" w:cs="Arial"/>
        </w:rPr>
        <w:t>à remplir par le centre</w:t>
      </w:r>
      <w:r w:rsidR="00A0777C" w:rsidRPr="00750783">
        <w:rPr>
          <w:rFonts w:ascii="Arial" w:hAnsi="Arial" w:cs="Arial"/>
        </w:rPr>
        <w:t xml:space="preserve"> (sous format électronique) avec les commentaires du centre d’AMP pour chaque item, si nécessaire.</w:t>
      </w:r>
    </w:p>
    <w:p w:rsidR="00E20243" w:rsidRDefault="00E20243" w:rsidP="00A0777C">
      <w:pPr>
        <w:spacing w:before="100" w:beforeAutospacing="1" w:after="100" w:afterAutospacing="1"/>
        <w:jc w:val="both"/>
        <w:rPr>
          <w:rFonts w:ascii="Arial" w:hAnsi="Arial" w:cs="Arial"/>
        </w:rPr>
      </w:pPr>
      <w:r w:rsidRPr="00750783">
        <w:rPr>
          <w:rFonts w:ascii="Arial" w:hAnsi="Arial" w:cs="Arial"/>
          <w:b/>
          <w:sz w:val="24"/>
          <w:szCs w:val="24"/>
        </w:rPr>
        <w:sym w:font="Wingdings 2" w:char="F02A"/>
      </w:r>
      <w:r w:rsidR="00195472">
        <w:rPr>
          <w:rFonts w:ascii="Arial" w:hAnsi="Arial" w:cs="Arial"/>
        </w:rPr>
        <w:t xml:space="preserve"> L’</w:t>
      </w:r>
      <w:r w:rsidR="00195472" w:rsidRPr="00195472">
        <w:rPr>
          <w:rFonts w:ascii="Arial" w:hAnsi="Arial" w:cs="Arial"/>
          <w:b/>
        </w:rPr>
        <w:t>attestation de l’</w:t>
      </w:r>
      <w:r w:rsidRPr="002106BB">
        <w:rPr>
          <w:rFonts w:ascii="Arial" w:hAnsi="Arial" w:cs="Arial"/>
          <w:b/>
        </w:rPr>
        <w:t>accréditation du LBM par le COFRAC</w:t>
      </w:r>
      <w:r w:rsidR="00195472">
        <w:rPr>
          <w:rFonts w:ascii="Arial" w:hAnsi="Arial" w:cs="Arial"/>
          <w:b/>
        </w:rPr>
        <w:t xml:space="preserve">, </w:t>
      </w:r>
      <w:r w:rsidR="00195472" w:rsidRPr="00195472">
        <w:rPr>
          <w:rFonts w:ascii="Arial" w:hAnsi="Arial" w:cs="Arial"/>
        </w:rPr>
        <w:t>valide</w:t>
      </w:r>
      <w:r w:rsidRPr="00195472">
        <w:rPr>
          <w:rFonts w:ascii="Arial" w:hAnsi="Arial" w:cs="Arial"/>
        </w:rPr>
        <w:t xml:space="preserve"> a</w:t>
      </w:r>
      <w:r w:rsidRPr="002106BB">
        <w:rPr>
          <w:rFonts w:ascii="Arial" w:hAnsi="Arial" w:cs="Arial"/>
        </w:rPr>
        <w:t>u 31/12/2017, et l’information relative à l’a</w:t>
      </w:r>
      <w:r>
        <w:rPr>
          <w:rFonts w:ascii="Arial" w:hAnsi="Arial" w:cs="Arial"/>
        </w:rPr>
        <w:t>c</w:t>
      </w:r>
      <w:r w:rsidRPr="002106BB">
        <w:rPr>
          <w:rFonts w:ascii="Arial" w:hAnsi="Arial" w:cs="Arial"/>
        </w:rPr>
        <w:t>créditation ou non des activités biologiques d’AMP</w:t>
      </w:r>
      <w:r>
        <w:rPr>
          <w:rFonts w:ascii="Arial" w:hAnsi="Arial" w:cs="Arial"/>
        </w:rPr>
        <w:t>.</w:t>
      </w:r>
    </w:p>
    <w:p w:rsidR="008C3450" w:rsidRPr="00750783" w:rsidRDefault="008C3450" w:rsidP="00A0777C">
      <w:pPr>
        <w:spacing w:before="100" w:beforeAutospacing="1" w:after="100" w:afterAutospacing="1"/>
        <w:jc w:val="both"/>
        <w:rPr>
          <w:rFonts w:ascii="Arial" w:hAnsi="Arial" w:cs="Arial"/>
        </w:rPr>
      </w:pPr>
      <w:r w:rsidRPr="00750783">
        <w:rPr>
          <w:rFonts w:ascii="Arial" w:hAnsi="Arial" w:cs="Arial"/>
          <w:b/>
          <w:sz w:val="24"/>
          <w:szCs w:val="24"/>
        </w:rPr>
        <w:sym w:font="Wingdings 2" w:char="F02A"/>
      </w:r>
      <w:r>
        <w:rPr>
          <w:rFonts w:ascii="Arial" w:hAnsi="Arial" w:cs="Arial"/>
          <w:b/>
          <w:sz w:val="24"/>
          <w:szCs w:val="24"/>
        </w:rPr>
        <w:t xml:space="preserve"> </w:t>
      </w:r>
      <w:r w:rsidR="0026763F" w:rsidRPr="0026763F">
        <w:rPr>
          <w:rFonts w:ascii="Arial" w:hAnsi="Arial" w:cs="Arial"/>
        </w:rPr>
        <w:t>Le</w:t>
      </w:r>
      <w:r w:rsidR="0026763F" w:rsidRPr="0026763F">
        <w:rPr>
          <w:rFonts w:ascii="Arial" w:hAnsi="Arial" w:cs="Arial"/>
          <w:b/>
        </w:rPr>
        <w:t xml:space="preserve"> s</w:t>
      </w:r>
      <w:r w:rsidRPr="0026763F">
        <w:rPr>
          <w:rFonts w:ascii="Arial" w:hAnsi="Arial" w:cs="Arial"/>
          <w:b/>
        </w:rPr>
        <w:t>ystème</w:t>
      </w:r>
      <w:r w:rsidRPr="00E33095">
        <w:rPr>
          <w:rFonts w:ascii="Arial" w:hAnsi="Arial" w:cs="Arial"/>
          <w:b/>
        </w:rPr>
        <w:t xml:space="preserve"> d’information du centre AMP</w:t>
      </w:r>
      <w:r>
        <w:rPr>
          <w:rFonts w:ascii="Arial" w:hAnsi="Arial" w:cs="Arial"/>
        </w:rPr>
        <w:t> </w:t>
      </w:r>
      <w:r w:rsidRPr="00E33095">
        <w:rPr>
          <w:rFonts w:ascii="Arial" w:hAnsi="Arial" w:cs="Arial"/>
        </w:rPr>
        <w:t>: nom des logiciels de gestion, d’analyse, de stockage (version et éditeurs)</w:t>
      </w:r>
      <w:r w:rsidR="000806DA">
        <w:rPr>
          <w:rFonts w:ascii="Arial" w:hAnsi="Arial" w:cs="Arial"/>
        </w:rPr>
        <w:t xml:space="preserve">, </w:t>
      </w:r>
      <w:r>
        <w:rPr>
          <w:rFonts w:ascii="Arial" w:hAnsi="Arial" w:cs="Arial"/>
        </w:rPr>
        <w:t xml:space="preserve">moyens </w:t>
      </w:r>
      <w:r w:rsidR="000806DA">
        <w:rPr>
          <w:rFonts w:ascii="Arial" w:hAnsi="Arial" w:cs="Arial"/>
        </w:rPr>
        <w:t xml:space="preserve">et </w:t>
      </w:r>
      <w:r w:rsidR="00CF7A8F">
        <w:rPr>
          <w:rFonts w:ascii="Arial" w:hAnsi="Arial" w:cs="Arial"/>
        </w:rPr>
        <w:t>rythmes</w:t>
      </w:r>
      <w:r w:rsidR="000806DA">
        <w:rPr>
          <w:rFonts w:ascii="Arial" w:hAnsi="Arial" w:cs="Arial"/>
        </w:rPr>
        <w:t xml:space="preserve"> </w:t>
      </w:r>
      <w:r>
        <w:rPr>
          <w:rFonts w:ascii="Arial" w:hAnsi="Arial" w:cs="Arial"/>
        </w:rPr>
        <w:t>de sauvegarde</w:t>
      </w:r>
      <w:r w:rsidR="000806DA">
        <w:rPr>
          <w:rFonts w:ascii="Arial" w:hAnsi="Arial" w:cs="Arial"/>
        </w:rPr>
        <w:t xml:space="preserve">, personnes identifiées </w:t>
      </w:r>
      <w:r w:rsidR="008C78BB">
        <w:rPr>
          <w:rFonts w:ascii="Arial" w:hAnsi="Arial" w:cs="Arial"/>
        </w:rPr>
        <w:t>au titre du registre Ga</w:t>
      </w:r>
      <w:r w:rsidR="004942C4">
        <w:rPr>
          <w:rFonts w:ascii="Arial" w:hAnsi="Arial" w:cs="Arial"/>
        </w:rPr>
        <w:t>ïa (disposant des codes, login et mots de passe).</w:t>
      </w:r>
    </w:p>
    <w:p w:rsidR="00A0777C" w:rsidRPr="00750783" w:rsidRDefault="00A95680" w:rsidP="00A0777C">
      <w:pPr>
        <w:spacing w:before="100" w:beforeAutospacing="1" w:after="100" w:afterAutospacing="1"/>
        <w:jc w:val="both"/>
        <w:rPr>
          <w:rFonts w:ascii="Arial" w:hAnsi="Arial" w:cs="Arial"/>
        </w:rPr>
      </w:pPr>
      <w:r w:rsidRPr="00750783">
        <w:rPr>
          <w:rFonts w:ascii="Arial" w:hAnsi="Arial" w:cs="Arial"/>
          <w:b/>
          <w:sz w:val="24"/>
          <w:szCs w:val="24"/>
        </w:rPr>
        <w:sym w:font="Wingdings 2" w:char="F02A"/>
      </w:r>
      <w:r w:rsidR="00CC3362" w:rsidRPr="00750783">
        <w:rPr>
          <w:rFonts w:ascii="Arial" w:hAnsi="Arial" w:cs="Arial"/>
        </w:rPr>
        <w:t xml:space="preserve"> L’</w:t>
      </w:r>
      <w:r w:rsidR="00CC3362" w:rsidRPr="005B44DA">
        <w:rPr>
          <w:rFonts w:ascii="Arial" w:hAnsi="Arial" w:cs="Arial"/>
          <w:b/>
        </w:rPr>
        <w:t>organigramme</w:t>
      </w:r>
      <w:r w:rsidR="00CC3362" w:rsidRPr="00750783">
        <w:rPr>
          <w:rFonts w:ascii="Arial" w:hAnsi="Arial" w:cs="Arial"/>
        </w:rPr>
        <w:t xml:space="preserve"> </w:t>
      </w:r>
      <w:r w:rsidR="00CC3362" w:rsidRPr="005B44DA">
        <w:rPr>
          <w:rFonts w:ascii="Arial" w:hAnsi="Arial" w:cs="Arial"/>
          <w:b/>
        </w:rPr>
        <w:t>fonctionnel</w:t>
      </w:r>
      <w:r w:rsidR="00CC3362" w:rsidRPr="00750783">
        <w:rPr>
          <w:rFonts w:ascii="Arial" w:hAnsi="Arial" w:cs="Arial"/>
        </w:rPr>
        <w:t xml:space="preserve"> et</w:t>
      </w:r>
      <w:r w:rsidR="00A0777C" w:rsidRPr="00750783">
        <w:rPr>
          <w:rFonts w:ascii="Arial" w:hAnsi="Arial" w:cs="Arial"/>
        </w:rPr>
        <w:t xml:space="preserve"> nominatif </w:t>
      </w:r>
      <w:r w:rsidR="00CC3362" w:rsidRPr="00750783">
        <w:rPr>
          <w:rFonts w:ascii="Arial" w:hAnsi="Arial" w:cs="Arial"/>
        </w:rPr>
        <w:t>du personnel du c</w:t>
      </w:r>
      <w:r w:rsidR="00865FB5">
        <w:rPr>
          <w:rFonts w:ascii="Arial" w:hAnsi="Arial" w:cs="Arial"/>
        </w:rPr>
        <w:t xml:space="preserve">entre AMP relatif à la fois aux </w:t>
      </w:r>
      <w:r w:rsidR="00540C39" w:rsidRPr="00750783">
        <w:rPr>
          <w:rFonts w:ascii="Arial" w:hAnsi="Arial" w:cs="Arial"/>
        </w:rPr>
        <w:t xml:space="preserve">activités </w:t>
      </w:r>
      <w:r w:rsidR="00CC3362" w:rsidRPr="00750783">
        <w:rPr>
          <w:rFonts w:ascii="Arial" w:hAnsi="Arial" w:cs="Arial"/>
        </w:rPr>
        <w:t>cliniques et activités</w:t>
      </w:r>
      <w:r w:rsidR="00865FB5">
        <w:rPr>
          <w:rFonts w:ascii="Arial" w:hAnsi="Arial" w:cs="Arial"/>
        </w:rPr>
        <w:t xml:space="preserve"> </w:t>
      </w:r>
      <w:r w:rsidR="00A0777C" w:rsidRPr="00750783">
        <w:rPr>
          <w:rFonts w:ascii="Arial" w:hAnsi="Arial" w:cs="Arial"/>
        </w:rPr>
        <w:t>biologique</w:t>
      </w:r>
      <w:r w:rsidR="00540C39" w:rsidRPr="00750783">
        <w:rPr>
          <w:rFonts w:ascii="Arial" w:hAnsi="Arial" w:cs="Arial"/>
        </w:rPr>
        <w:t>s</w:t>
      </w:r>
      <w:r w:rsidR="00CC3362" w:rsidRPr="00750783">
        <w:rPr>
          <w:rFonts w:ascii="Arial" w:hAnsi="Arial" w:cs="Arial"/>
        </w:rPr>
        <w:t>,</w:t>
      </w:r>
      <w:r w:rsidR="00A0777C" w:rsidRPr="00750783">
        <w:rPr>
          <w:rFonts w:ascii="Arial" w:hAnsi="Arial" w:cs="Arial"/>
        </w:rPr>
        <w:t xml:space="preserve"> </w:t>
      </w:r>
      <w:r w:rsidR="00CC3362" w:rsidRPr="00750783">
        <w:rPr>
          <w:rFonts w:ascii="Arial" w:hAnsi="Arial" w:cs="Arial"/>
        </w:rPr>
        <w:t xml:space="preserve">précisant les identités des </w:t>
      </w:r>
      <w:r w:rsidR="00A0777C" w:rsidRPr="00750783">
        <w:rPr>
          <w:rFonts w:ascii="Arial" w:hAnsi="Arial" w:cs="Arial"/>
        </w:rPr>
        <w:t>responsables : notamment, la personne responsable</w:t>
      </w:r>
      <w:r w:rsidR="00CC3362" w:rsidRPr="00750783">
        <w:rPr>
          <w:rFonts w:ascii="Arial" w:hAnsi="Arial" w:cs="Arial"/>
        </w:rPr>
        <w:t xml:space="preserve"> (PR)</w:t>
      </w:r>
      <w:r w:rsidR="00A0777C" w:rsidRPr="00750783">
        <w:rPr>
          <w:rFonts w:ascii="Arial" w:hAnsi="Arial" w:cs="Arial"/>
        </w:rPr>
        <w:t>,</w:t>
      </w:r>
      <w:r w:rsidR="00540C39" w:rsidRPr="00750783">
        <w:rPr>
          <w:rFonts w:ascii="Arial" w:hAnsi="Arial" w:cs="Arial"/>
        </w:rPr>
        <w:t xml:space="preserve"> l</w:t>
      </w:r>
      <w:r w:rsidR="00A0777C" w:rsidRPr="00750783">
        <w:rPr>
          <w:rFonts w:ascii="Arial" w:hAnsi="Arial" w:cs="Arial"/>
        </w:rPr>
        <w:t>e coordinateur, le Responsable d’Assurance Qualité, le correspondant d’AMP Vigilance</w:t>
      </w:r>
      <w:r w:rsidR="00812DEC">
        <w:rPr>
          <w:rFonts w:ascii="Arial" w:hAnsi="Arial" w:cs="Arial"/>
        </w:rPr>
        <w:t xml:space="preserve"> et leurs suppléants</w:t>
      </w:r>
      <w:r w:rsidR="00A0777C" w:rsidRPr="00750783">
        <w:rPr>
          <w:rFonts w:ascii="Arial" w:hAnsi="Arial" w:cs="Arial"/>
        </w:rPr>
        <w:t>.</w:t>
      </w:r>
    </w:p>
    <w:p w:rsidR="00B5094E" w:rsidRPr="00750783" w:rsidRDefault="00B5094E" w:rsidP="00A0777C">
      <w:pPr>
        <w:spacing w:before="100" w:beforeAutospacing="1" w:after="100" w:afterAutospacing="1"/>
        <w:jc w:val="both"/>
        <w:rPr>
          <w:rFonts w:ascii="Arial" w:hAnsi="Arial" w:cs="Arial"/>
        </w:rPr>
      </w:pPr>
      <w:r w:rsidRPr="00750783">
        <w:rPr>
          <w:rFonts w:ascii="Arial" w:hAnsi="Arial" w:cs="Arial"/>
          <w:b/>
          <w:sz w:val="24"/>
          <w:szCs w:val="24"/>
        </w:rPr>
        <w:sym w:font="Wingdings 2" w:char="F02A"/>
      </w:r>
      <w:r w:rsidRPr="00750783">
        <w:rPr>
          <w:rFonts w:ascii="Arial" w:hAnsi="Arial" w:cs="Arial"/>
        </w:rPr>
        <w:t xml:space="preserve"> </w:t>
      </w:r>
      <w:r w:rsidRPr="007F2191">
        <w:rPr>
          <w:rFonts w:ascii="Arial" w:hAnsi="Arial" w:cs="Arial"/>
        </w:rPr>
        <w:t>L</w:t>
      </w:r>
      <w:r w:rsidRPr="005B44DA">
        <w:rPr>
          <w:rFonts w:ascii="Arial" w:hAnsi="Arial" w:cs="Arial"/>
          <w:b/>
        </w:rPr>
        <w:t>’organigramme hiérarchique</w:t>
      </w:r>
      <w:r w:rsidRPr="00750783">
        <w:rPr>
          <w:rFonts w:ascii="Arial" w:hAnsi="Arial" w:cs="Arial"/>
        </w:rPr>
        <w:t xml:space="preserve"> et nominatif du personnel du centre AMP</w:t>
      </w:r>
      <w:r w:rsidR="00062C95">
        <w:rPr>
          <w:rFonts w:ascii="Arial" w:hAnsi="Arial" w:cs="Arial"/>
        </w:rPr>
        <w:t>.</w:t>
      </w:r>
    </w:p>
    <w:p w:rsidR="00CC3362" w:rsidRPr="00750783" w:rsidRDefault="00155CF7" w:rsidP="00CC3362">
      <w:pPr>
        <w:spacing w:before="100" w:beforeAutospacing="1" w:after="100" w:afterAutospacing="1"/>
        <w:jc w:val="both"/>
        <w:rPr>
          <w:rFonts w:ascii="Arial" w:hAnsi="Arial" w:cs="Arial"/>
        </w:rPr>
      </w:pPr>
      <w:r w:rsidRPr="00750783">
        <w:rPr>
          <w:rFonts w:ascii="Arial" w:hAnsi="Arial" w:cs="Arial"/>
          <w:b/>
          <w:sz w:val="24"/>
          <w:szCs w:val="24"/>
        </w:rPr>
        <w:sym w:font="Wingdings 2" w:char="F02A"/>
      </w:r>
      <w:r w:rsidRPr="00750783">
        <w:rPr>
          <w:rFonts w:ascii="Arial" w:hAnsi="Arial" w:cs="Arial"/>
        </w:rPr>
        <w:t xml:space="preserve"> Le </w:t>
      </w:r>
      <w:r w:rsidRPr="00750783">
        <w:rPr>
          <w:rFonts w:ascii="Arial" w:hAnsi="Arial" w:cs="Arial"/>
          <w:b/>
        </w:rPr>
        <w:t>règlement intérieur</w:t>
      </w:r>
      <w:r w:rsidRPr="00750783">
        <w:rPr>
          <w:rFonts w:ascii="Arial" w:hAnsi="Arial" w:cs="Arial"/>
        </w:rPr>
        <w:t xml:space="preserve"> du centre </w:t>
      </w:r>
      <w:proofErr w:type="spellStart"/>
      <w:r w:rsidRPr="00750783">
        <w:rPr>
          <w:rFonts w:ascii="Arial" w:hAnsi="Arial" w:cs="Arial"/>
        </w:rPr>
        <w:t>clinico</w:t>
      </w:r>
      <w:proofErr w:type="spellEnd"/>
      <w:r w:rsidRPr="00750783">
        <w:rPr>
          <w:rFonts w:ascii="Arial" w:hAnsi="Arial" w:cs="Arial"/>
        </w:rPr>
        <w:t>-biologique d’AMP (BP I §10), incluant, le cas échéant, la procédure d’inclusion des patientes au staff</w:t>
      </w:r>
      <w:r>
        <w:rPr>
          <w:rFonts w:ascii="Arial" w:hAnsi="Arial" w:cs="Arial"/>
        </w:rPr>
        <w:t xml:space="preserve"> et la</w:t>
      </w:r>
      <w:r w:rsidR="00CC3362" w:rsidRPr="00750783">
        <w:rPr>
          <w:rFonts w:ascii="Arial" w:hAnsi="Arial" w:cs="Arial"/>
          <w:b/>
          <w:sz w:val="24"/>
          <w:szCs w:val="24"/>
        </w:rPr>
        <w:t xml:space="preserve"> </w:t>
      </w:r>
      <w:r w:rsidR="00865FB5">
        <w:rPr>
          <w:rFonts w:ascii="Arial" w:hAnsi="Arial" w:cs="Arial"/>
        </w:rPr>
        <w:t>l</w:t>
      </w:r>
      <w:r w:rsidR="00CC3362" w:rsidRPr="00750783">
        <w:rPr>
          <w:rFonts w:ascii="Arial" w:hAnsi="Arial" w:cs="Arial"/>
        </w:rPr>
        <w:t xml:space="preserve">iste des membres de l’équipe pluridisciplinaire de prise en charge </w:t>
      </w:r>
      <w:r w:rsidR="00B5094E" w:rsidRPr="00750783">
        <w:rPr>
          <w:rFonts w:ascii="Arial" w:hAnsi="Arial" w:cs="Arial"/>
        </w:rPr>
        <w:t xml:space="preserve">des couples </w:t>
      </w:r>
      <w:r w:rsidR="00CC3362" w:rsidRPr="00750783">
        <w:rPr>
          <w:rFonts w:ascii="Arial" w:hAnsi="Arial" w:cs="Arial"/>
        </w:rPr>
        <w:t>en AMP</w:t>
      </w:r>
      <w:r w:rsidR="00BE319A">
        <w:rPr>
          <w:rFonts w:ascii="Arial" w:hAnsi="Arial" w:cs="Arial"/>
        </w:rPr>
        <w:t xml:space="preserve"> et le contrat d’engagement des praticiens</w:t>
      </w:r>
      <w:r w:rsidR="00062C95">
        <w:rPr>
          <w:rFonts w:ascii="Arial" w:hAnsi="Arial" w:cs="Arial"/>
        </w:rPr>
        <w:t>.</w:t>
      </w:r>
    </w:p>
    <w:p w:rsidR="00A0777C" w:rsidRDefault="002D0264" w:rsidP="00A0777C">
      <w:pPr>
        <w:spacing w:before="100" w:beforeAutospacing="1" w:after="100" w:afterAutospacing="1"/>
        <w:jc w:val="both"/>
        <w:rPr>
          <w:rFonts w:ascii="Arial" w:hAnsi="Arial" w:cs="Arial"/>
        </w:rPr>
      </w:pPr>
      <w:r w:rsidRPr="00750783">
        <w:rPr>
          <w:rFonts w:ascii="Arial" w:hAnsi="Arial" w:cs="Arial"/>
          <w:b/>
          <w:sz w:val="24"/>
          <w:szCs w:val="24"/>
        </w:rPr>
        <w:sym w:font="Wingdings 2" w:char="F02A"/>
      </w:r>
      <w:r w:rsidR="00A0777C" w:rsidRPr="00750783">
        <w:rPr>
          <w:rFonts w:ascii="Arial" w:hAnsi="Arial" w:cs="Arial"/>
        </w:rPr>
        <w:t xml:space="preserve"> La liste des </w:t>
      </w:r>
      <w:r w:rsidR="00A0777C" w:rsidRPr="00A00EB1">
        <w:rPr>
          <w:rFonts w:ascii="Arial" w:hAnsi="Arial" w:cs="Arial"/>
          <w:b/>
        </w:rPr>
        <w:t>procédures</w:t>
      </w:r>
      <w:r w:rsidR="00A00EB1">
        <w:rPr>
          <w:rFonts w:ascii="Arial" w:hAnsi="Arial" w:cs="Arial"/>
        </w:rPr>
        <w:t xml:space="preserve"> et /ou protocoles du </w:t>
      </w:r>
      <w:r w:rsidR="009B7C65" w:rsidRPr="00A00EB1">
        <w:rPr>
          <w:rFonts w:ascii="Arial" w:hAnsi="Arial" w:cs="Arial"/>
          <w:b/>
        </w:rPr>
        <w:t>système d’assurance qualité</w:t>
      </w:r>
      <w:r w:rsidR="009B7C65" w:rsidRPr="00750783">
        <w:rPr>
          <w:rFonts w:ascii="Arial" w:hAnsi="Arial" w:cs="Arial"/>
        </w:rPr>
        <w:t xml:space="preserve"> </w:t>
      </w:r>
      <w:r w:rsidR="00A00EB1">
        <w:rPr>
          <w:rFonts w:ascii="Arial" w:hAnsi="Arial" w:cs="Arial"/>
        </w:rPr>
        <w:t>(</w:t>
      </w:r>
      <w:r w:rsidR="00865FB5">
        <w:rPr>
          <w:rFonts w:ascii="Arial" w:hAnsi="Arial" w:cs="Arial"/>
        </w:rPr>
        <w:t>clinique</w:t>
      </w:r>
      <w:r w:rsidR="00C95B9D" w:rsidRPr="00750783">
        <w:rPr>
          <w:rFonts w:ascii="Arial" w:hAnsi="Arial" w:cs="Arial"/>
        </w:rPr>
        <w:t xml:space="preserve"> et biologique)</w:t>
      </w:r>
      <w:r w:rsidR="00062C95">
        <w:rPr>
          <w:rFonts w:ascii="Arial" w:hAnsi="Arial" w:cs="Arial"/>
        </w:rPr>
        <w:t>.</w:t>
      </w:r>
    </w:p>
    <w:p w:rsidR="00614AB0" w:rsidRPr="00062C95" w:rsidRDefault="00614AB0" w:rsidP="00A0777C">
      <w:pPr>
        <w:spacing w:before="100" w:beforeAutospacing="1" w:after="100" w:afterAutospacing="1"/>
        <w:jc w:val="both"/>
        <w:rPr>
          <w:rFonts w:ascii="Arial" w:hAnsi="Arial" w:cs="Arial"/>
        </w:rPr>
      </w:pPr>
      <w:r w:rsidRPr="00750783">
        <w:rPr>
          <w:rFonts w:ascii="Arial" w:hAnsi="Arial" w:cs="Arial"/>
          <w:b/>
          <w:sz w:val="24"/>
          <w:szCs w:val="24"/>
        </w:rPr>
        <w:sym w:font="Wingdings 2" w:char="F02A"/>
      </w:r>
      <w:r w:rsidRPr="00750783">
        <w:rPr>
          <w:rFonts w:ascii="Arial" w:hAnsi="Arial" w:cs="Arial"/>
        </w:rPr>
        <w:t xml:space="preserve"> La </w:t>
      </w:r>
      <w:r>
        <w:rPr>
          <w:rFonts w:ascii="Arial" w:hAnsi="Arial" w:cs="Arial"/>
          <w:b/>
        </w:rPr>
        <w:t>cartographie des risques</w:t>
      </w:r>
      <w:r w:rsidR="00062C95" w:rsidRPr="00062C95">
        <w:rPr>
          <w:rFonts w:ascii="Arial" w:hAnsi="Arial" w:cs="Arial"/>
        </w:rPr>
        <w:t>.</w:t>
      </w:r>
    </w:p>
    <w:p w:rsidR="005213C8" w:rsidRDefault="00FB1C2D" w:rsidP="00A0777C">
      <w:pPr>
        <w:spacing w:before="100" w:beforeAutospacing="1" w:after="100" w:afterAutospacing="1"/>
        <w:jc w:val="both"/>
        <w:rPr>
          <w:rFonts w:ascii="Arial" w:hAnsi="Arial" w:cs="Arial"/>
        </w:rPr>
      </w:pPr>
      <w:r w:rsidRPr="00B209A1">
        <w:rPr>
          <w:rFonts w:ascii="Arial" w:hAnsi="Arial" w:cs="Arial"/>
          <w:b/>
          <w:sz w:val="24"/>
          <w:szCs w:val="24"/>
        </w:rPr>
        <w:sym w:font="Wingdings 2" w:char="F02A"/>
      </w:r>
      <w:r w:rsidRPr="00B209A1">
        <w:rPr>
          <w:rFonts w:ascii="Arial" w:hAnsi="Arial" w:cs="Arial"/>
        </w:rPr>
        <w:t xml:space="preserve"> La liste des </w:t>
      </w:r>
      <w:r w:rsidRPr="00A00EB1">
        <w:rPr>
          <w:rFonts w:ascii="Arial" w:hAnsi="Arial" w:cs="Arial"/>
          <w:b/>
        </w:rPr>
        <w:t>procédures</w:t>
      </w:r>
      <w:r w:rsidRPr="00B209A1">
        <w:rPr>
          <w:rFonts w:ascii="Arial" w:hAnsi="Arial" w:cs="Arial"/>
        </w:rPr>
        <w:t xml:space="preserve"> du </w:t>
      </w:r>
      <w:r w:rsidRPr="00A00EB1">
        <w:rPr>
          <w:rFonts w:ascii="Arial" w:hAnsi="Arial" w:cs="Arial"/>
          <w:b/>
        </w:rPr>
        <w:t>système d’AMP vigilance</w:t>
      </w:r>
      <w:r w:rsidR="00062C95">
        <w:rPr>
          <w:rFonts w:ascii="Arial" w:hAnsi="Arial" w:cs="Arial"/>
        </w:rPr>
        <w:t>.</w:t>
      </w:r>
      <w:r w:rsidR="006B218A" w:rsidRPr="00B209A1">
        <w:rPr>
          <w:rFonts w:ascii="Arial" w:hAnsi="Arial" w:cs="Arial"/>
        </w:rPr>
        <w:t xml:space="preserve"> </w:t>
      </w:r>
    </w:p>
    <w:p w:rsidR="00BE319A" w:rsidRPr="00B209A1" w:rsidRDefault="00BE319A" w:rsidP="00A0777C">
      <w:pPr>
        <w:spacing w:before="100" w:beforeAutospacing="1" w:after="100" w:afterAutospacing="1"/>
        <w:jc w:val="both"/>
        <w:rPr>
          <w:rFonts w:ascii="Arial" w:hAnsi="Arial" w:cs="Arial"/>
        </w:rPr>
      </w:pPr>
      <w:r w:rsidRPr="00B209A1">
        <w:rPr>
          <w:rFonts w:ascii="Arial" w:hAnsi="Arial" w:cs="Arial"/>
          <w:b/>
          <w:sz w:val="24"/>
          <w:szCs w:val="24"/>
        </w:rPr>
        <w:sym w:font="Wingdings 2" w:char="F02A"/>
      </w:r>
      <w:r w:rsidRPr="00B209A1">
        <w:rPr>
          <w:rFonts w:ascii="Arial" w:hAnsi="Arial" w:cs="Arial"/>
        </w:rPr>
        <w:t xml:space="preserve"> </w:t>
      </w:r>
      <w:r w:rsidR="00314D76">
        <w:rPr>
          <w:rFonts w:ascii="Arial" w:hAnsi="Arial" w:cs="Arial"/>
        </w:rPr>
        <w:t xml:space="preserve"> </w:t>
      </w:r>
      <w:r w:rsidRPr="00B209A1">
        <w:rPr>
          <w:rFonts w:ascii="Arial" w:hAnsi="Arial" w:cs="Arial"/>
        </w:rPr>
        <w:t xml:space="preserve">La </w:t>
      </w:r>
      <w:r w:rsidRPr="00BE319A">
        <w:rPr>
          <w:rFonts w:ascii="Arial" w:hAnsi="Arial" w:cs="Arial"/>
          <w:b/>
        </w:rPr>
        <w:t>charte d’</w:t>
      </w:r>
      <w:proofErr w:type="spellStart"/>
      <w:r w:rsidRPr="00BE319A">
        <w:rPr>
          <w:rFonts w:ascii="Arial" w:hAnsi="Arial" w:cs="Arial"/>
          <w:b/>
        </w:rPr>
        <w:t>identitovigilance</w:t>
      </w:r>
      <w:proofErr w:type="spellEnd"/>
      <w:r>
        <w:rPr>
          <w:rFonts w:ascii="Arial" w:hAnsi="Arial" w:cs="Arial"/>
        </w:rPr>
        <w:t xml:space="preserve"> </w:t>
      </w:r>
      <w:r w:rsidR="00E25ED3">
        <w:rPr>
          <w:rFonts w:ascii="Arial" w:hAnsi="Arial" w:cs="Arial"/>
        </w:rPr>
        <w:t xml:space="preserve">de l’établissement et la procédure d’identitovigilance </w:t>
      </w:r>
      <w:r w:rsidR="00826077">
        <w:rPr>
          <w:rFonts w:ascii="Arial" w:hAnsi="Arial" w:cs="Arial"/>
        </w:rPr>
        <w:t>(en application de l’instruction DGOS</w:t>
      </w:r>
      <w:r w:rsidR="00314D76">
        <w:rPr>
          <w:rFonts w:ascii="Arial" w:hAnsi="Arial" w:cs="Arial"/>
        </w:rPr>
        <w:t xml:space="preserve">/MSIOS n°2013-281 du 7 juin </w:t>
      </w:r>
      <w:r w:rsidR="00826077">
        <w:rPr>
          <w:rFonts w:ascii="Arial" w:hAnsi="Arial" w:cs="Arial"/>
        </w:rPr>
        <w:t>2013)</w:t>
      </w:r>
      <w:r w:rsidR="00062C95">
        <w:rPr>
          <w:rFonts w:ascii="Arial" w:hAnsi="Arial" w:cs="Arial"/>
        </w:rPr>
        <w:t>.</w:t>
      </w:r>
    </w:p>
    <w:p w:rsidR="00E75D12" w:rsidRPr="00750783" w:rsidRDefault="00E75D12" w:rsidP="00E75D12">
      <w:pPr>
        <w:spacing w:before="100" w:beforeAutospacing="1" w:after="100" w:afterAutospacing="1"/>
        <w:jc w:val="both"/>
        <w:rPr>
          <w:rFonts w:ascii="Arial" w:hAnsi="Arial" w:cs="Arial"/>
        </w:rPr>
      </w:pPr>
      <w:r w:rsidRPr="00750783">
        <w:rPr>
          <w:rFonts w:ascii="Arial" w:hAnsi="Arial" w:cs="Arial"/>
          <w:b/>
          <w:sz w:val="24"/>
          <w:szCs w:val="24"/>
        </w:rPr>
        <w:sym w:font="Wingdings 2" w:char="F02A"/>
      </w:r>
      <w:r w:rsidRPr="00750783">
        <w:rPr>
          <w:rFonts w:ascii="Arial" w:hAnsi="Arial" w:cs="Arial"/>
        </w:rPr>
        <w:t xml:space="preserve"> La liste des </w:t>
      </w:r>
      <w:r w:rsidRPr="00595906">
        <w:rPr>
          <w:rFonts w:ascii="Arial" w:hAnsi="Arial" w:cs="Arial"/>
          <w:b/>
        </w:rPr>
        <w:t>documents types</w:t>
      </w:r>
      <w:r w:rsidRPr="00750783">
        <w:rPr>
          <w:rFonts w:ascii="Arial" w:hAnsi="Arial" w:cs="Arial"/>
        </w:rPr>
        <w:t xml:space="preserve"> utilisés par le centre d’AMP  (consentements, modèle de dossier, informations données aux patients…)</w:t>
      </w:r>
      <w:r w:rsidR="00062C95">
        <w:rPr>
          <w:rFonts w:ascii="Arial" w:hAnsi="Arial" w:cs="Arial"/>
        </w:rPr>
        <w:t>.</w:t>
      </w:r>
    </w:p>
    <w:p w:rsidR="00B059A5" w:rsidRPr="006F3E8A" w:rsidRDefault="00B059A5" w:rsidP="00B059A5">
      <w:pPr>
        <w:spacing w:before="100" w:beforeAutospacing="1" w:after="100" w:afterAutospacing="1"/>
        <w:jc w:val="both"/>
        <w:rPr>
          <w:rFonts w:ascii="Arial" w:hAnsi="Arial" w:cs="Arial"/>
          <w:sz w:val="16"/>
          <w:szCs w:val="16"/>
        </w:rPr>
      </w:pPr>
      <w:r w:rsidRPr="00750783">
        <w:rPr>
          <w:rFonts w:ascii="Arial" w:hAnsi="Arial" w:cs="Arial"/>
          <w:b/>
          <w:sz w:val="24"/>
          <w:szCs w:val="24"/>
        </w:rPr>
        <w:sym w:font="Wingdings 2" w:char="F02A"/>
      </w:r>
      <w:r w:rsidRPr="00750783">
        <w:rPr>
          <w:rFonts w:ascii="Arial" w:hAnsi="Arial" w:cs="Arial"/>
          <w:b/>
          <w:sz w:val="24"/>
          <w:szCs w:val="24"/>
        </w:rPr>
        <w:t xml:space="preserve"> </w:t>
      </w:r>
      <w:r w:rsidRPr="00750783">
        <w:rPr>
          <w:rFonts w:ascii="Arial" w:hAnsi="Arial" w:cs="Arial"/>
        </w:rPr>
        <w:t xml:space="preserve">Modèles de </w:t>
      </w:r>
      <w:r w:rsidRPr="00750783">
        <w:rPr>
          <w:rFonts w:ascii="Arial" w:hAnsi="Arial" w:cs="Arial"/>
          <w:b/>
        </w:rPr>
        <w:t>consentements</w:t>
      </w:r>
      <w:r>
        <w:rPr>
          <w:rFonts w:ascii="Arial" w:hAnsi="Arial" w:cs="Arial"/>
          <w:b/>
        </w:rPr>
        <w:t xml:space="preserve"> </w:t>
      </w:r>
      <w:r w:rsidRPr="00181E33">
        <w:rPr>
          <w:rFonts w:ascii="Arial" w:hAnsi="Arial" w:cs="Arial"/>
          <w:sz w:val="16"/>
          <w:szCs w:val="16"/>
        </w:rPr>
        <w:t>(</w:t>
      </w:r>
      <w:r>
        <w:rPr>
          <w:rFonts w:ascii="Arial" w:hAnsi="Arial" w:cs="Arial"/>
          <w:sz w:val="16"/>
          <w:szCs w:val="16"/>
        </w:rPr>
        <w:t xml:space="preserve">notamment </w:t>
      </w:r>
      <w:r w:rsidRPr="00181E33">
        <w:rPr>
          <w:rFonts w:ascii="Arial" w:hAnsi="Arial" w:cs="Arial"/>
          <w:sz w:val="16"/>
          <w:szCs w:val="16"/>
        </w:rPr>
        <w:t xml:space="preserve">à la tentative AMP, </w:t>
      </w:r>
      <w:r>
        <w:rPr>
          <w:rFonts w:ascii="Arial" w:hAnsi="Arial" w:cs="Arial"/>
          <w:sz w:val="16"/>
          <w:szCs w:val="16"/>
        </w:rPr>
        <w:t xml:space="preserve">au transfert, </w:t>
      </w:r>
      <w:r w:rsidRPr="00181E33">
        <w:rPr>
          <w:rFonts w:ascii="Arial" w:hAnsi="Arial" w:cs="Arial"/>
          <w:sz w:val="16"/>
          <w:szCs w:val="16"/>
        </w:rPr>
        <w:t>à la conservation des gamètes et embryons,</w:t>
      </w:r>
      <w:r w:rsidRPr="006F3E8A">
        <w:rPr>
          <w:rFonts w:ascii="Arial" w:hAnsi="Arial" w:cs="Arial"/>
          <w:sz w:val="16"/>
          <w:szCs w:val="16"/>
        </w:rPr>
        <w:t xml:space="preserve"> au devenir des gamètes et embryons conservés sans projet parental)</w:t>
      </w:r>
      <w:r w:rsidR="00062C95">
        <w:rPr>
          <w:rFonts w:ascii="Arial" w:hAnsi="Arial" w:cs="Arial"/>
          <w:sz w:val="16"/>
          <w:szCs w:val="16"/>
        </w:rPr>
        <w:t>.</w:t>
      </w:r>
    </w:p>
    <w:p w:rsidR="00B059A5" w:rsidRPr="00750783" w:rsidRDefault="00B059A5" w:rsidP="00B059A5">
      <w:pPr>
        <w:spacing w:before="100" w:beforeAutospacing="1" w:after="100" w:afterAutospacing="1"/>
        <w:jc w:val="both"/>
        <w:rPr>
          <w:rFonts w:ascii="Arial" w:hAnsi="Arial" w:cs="Arial"/>
        </w:rPr>
      </w:pPr>
      <w:r w:rsidRPr="00750783">
        <w:rPr>
          <w:rFonts w:ascii="Arial" w:hAnsi="Arial" w:cs="Arial"/>
          <w:b/>
          <w:sz w:val="24"/>
          <w:szCs w:val="24"/>
        </w:rPr>
        <w:sym w:font="Wingdings 2" w:char="F02A"/>
      </w:r>
      <w:r w:rsidRPr="00750783">
        <w:rPr>
          <w:rFonts w:ascii="Arial" w:hAnsi="Arial" w:cs="Arial"/>
          <w:b/>
          <w:sz w:val="24"/>
          <w:szCs w:val="24"/>
        </w:rPr>
        <w:t xml:space="preserve"> </w:t>
      </w:r>
      <w:r w:rsidRPr="00750783">
        <w:rPr>
          <w:rFonts w:ascii="Arial" w:hAnsi="Arial" w:cs="Arial"/>
        </w:rPr>
        <w:t>Modèles type de dossier de prise en charge</w:t>
      </w:r>
      <w:r w:rsidR="00062C95">
        <w:rPr>
          <w:rFonts w:ascii="Arial" w:hAnsi="Arial" w:cs="Arial"/>
        </w:rPr>
        <w:t>.</w:t>
      </w:r>
      <w:r w:rsidRPr="00750783">
        <w:rPr>
          <w:rFonts w:ascii="Arial" w:hAnsi="Arial" w:cs="Arial"/>
        </w:rPr>
        <w:t xml:space="preserve"> </w:t>
      </w:r>
    </w:p>
    <w:p w:rsidR="00FB1C2D" w:rsidRPr="00B209A1" w:rsidRDefault="005B44DA" w:rsidP="00A0777C">
      <w:pPr>
        <w:spacing w:before="100" w:beforeAutospacing="1" w:after="100" w:afterAutospacing="1"/>
        <w:jc w:val="both"/>
        <w:rPr>
          <w:rFonts w:ascii="Arial" w:hAnsi="Arial" w:cs="Arial"/>
        </w:rPr>
      </w:pPr>
      <w:r w:rsidRPr="00750783">
        <w:rPr>
          <w:rFonts w:ascii="Arial" w:hAnsi="Arial" w:cs="Arial"/>
          <w:b/>
          <w:sz w:val="24"/>
          <w:szCs w:val="24"/>
        </w:rPr>
        <w:sym w:font="Wingdings 2" w:char="F02A"/>
      </w:r>
      <w:r>
        <w:rPr>
          <w:rFonts w:ascii="Arial" w:hAnsi="Arial" w:cs="Arial"/>
          <w:b/>
          <w:sz w:val="24"/>
          <w:szCs w:val="24"/>
        </w:rPr>
        <w:t xml:space="preserve"> </w:t>
      </w:r>
      <w:r w:rsidR="00FB1C2D" w:rsidRPr="00B209A1">
        <w:rPr>
          <w:rFonts w:ascii="Arial" w:hAnsi="Arial" w:cs="Arial"/>
        </w:rPr>
        <w:t xml:space="preserve">La </w:t>
      </w:r>
      <w:r w:rsidR="00FB1C2D" w:rsidRPr="00595906">
        <w:rPr>
          <w:rFonts w:ascii="Arial" w:hAnsi="Arial" w:cs="Arial"/>
          <w:b/>
        </w:rPr>
        <w:t xml:space="preserve">procédure de désinfection des sondes échographiques </w:t>
      </w:r>
      <w:proofErr w:type="spellStart"/>
      <w:r w:rsidR="00FB1C2D" w:rsidRPr="00595906">
        <w:rPr>
          <w:rFonts w:ascii="Arial" w:hAnsi="Arial" w:cs="Arial"/>
          <w:b/>
        </w:rPr>
        <w:t>endo</w:t>
      </w:r>
      <w:proofErr w:type="spellEnd"/>
      <w:r w:rsidR="00123185">
        <w:rPr>
          <w:rFonts w:ascii="Arial" w:hAnsi="Arial" w:cs="Arial"/>
          <w:b/>
        </w:rPr>
        <w:t>-</w:t>
      </w:r>
      <w:r w:rsidR="00FB1C2D" w:rsidRPr="00595906">
        <w:rPr>
          <w:rFonts w:ascii="Arial" w:hAnsi="Arial" w:cs="Arial"/>
          <w:b/>
        </w:rPr>
        <w:t>vaginales</w:t>
      </w:r>
      <w:r w:rsidR="00FB1C2D" w:rsidRPr="00B209A1">
        <w:rPr>
          <w:rFonts w:ascii="Arial" w:hAnsi="Arial" w:cs="Arial"/>
        </w:rPr>
        <w:t xml:space="preserve"> utilisée</w:t>
      </w:r>
      <w:r>
        <w:rPr>
          <w:rFonts w:ascii="Arial" w:hAnsi="Arial" w:cs="Arial"/>
        </w:rPr>
        <w:t>s</w:t>
      </w:r>
      <w:r w:rsidR="00FB1C2D" w:rsidRPr="00B209A1">
        <w:rPr>
          <w:rFonts w:ascii="Arial" w:hAnsi="Arial" w:cs="Arial"/>
        </w:rPr>
        <w:t xml:space="preserve"> pour les ponctions d’ovocytes</w:t>
      </w:r>
      <w:r w:rsidR="00062C95">
        <w:rPr>
          <w:rFonts w:ascii="Arial" w:hAnsi="Arial" w:cs="Arial"/>
        </w:rPr>
        <w:t>.</w:t>
      </w:r>
    </w:p>
    <w:p w:rsidR="00A0777C" w:rsidRPr="00750783" w:rsidRDefault="002D0264" w:rsidP="00A0777C">
      <w:pPr>
        <w:spacing w:before="100" w:beforeAutospacing="1" w:after="100" w:afterAutospacing="1"/>
        <w:jc w:val="both"/>
        <w:rPr>
          <w:rFonts w:ascii="Arial" w:hAnsi="Arial" w:cs="Arial"/>
        </w:rPr>
      </w:pPr>
      <w:r w:rsidRPr="00750783">
        <w:rPr>
          <w:rFonts w:ascii="Arial" w:hAnsi="Arial" w:cs="Arial"/>
          <w:b/>
          <w:sz w:val="24"/>
          <w:szCs w:val="24"/>
        </w:rPr>
        <w:sym w:font="Wingdings 2" w:char="F02A"/>
      </w:r>
      <w:r w:rsidR="00A95680" w:rsidRPr="00750783">
        <w:rPr>
          <w:rFonts w:ascii="Arial" w:hAnsi="Arial" w:cs="Arial"/>
        </w:rPr>
        <w:t xml:space="preserve"> </w:t>
      </w:r>
      <w:r w:rsidR="00A0777C" w:rsidRPr="00750783">
        <w:rPr>
          <w:rFonts w:ascii="Arial" w:hAnsi="Arial" w:cs="Arial"/>
        </w:rPr>
        <w:t xml:space="preserve">Le </w:t>
      </w:r>
      <w:r w:rsidR="00A0777C" w:rsidRPr="00A00EB1">
        <w:rPr>
          <w:rFonts w:ascii="Arial" w:hAnsi="Arial" w:cs="Arial"/>
          <w:b/>
        </w:rPr>
        <w:t>plan de masse</w:t>
      </w:r>
      <w:r w:rsidR="00A0777C" w:rsidRPr="00750783">
        <w:rPr>
          <w:rFonts w:ascii="Arial" w:hAnsi="Arial" w:cs="Arial"/>
        </w:rPr>
        <w:t xml:space="preserve"> incluant notamment toutes</w:t>
      </w:r>
      <w:r w:rsidR="00540C39" w:rsidRPr="00750783">
        <w:rPr>
          <w:rFonts w:ascii="Arial" w:hAnsi="Arial" w:cs="Arial"/>
        </w:rPr>
        <w:t xml:space="preserve"> les</w:t>
      </w:r>
      <w:r w:rsidR="00A0777C" w:rsidRPr="00750783">
        <w:rPr>
          <w:rFonts w:ascii="Arial" w:hAnsi="Arial" w:cs="Arial"/>
        </w:rPr>
        <w:t xml:space="preserve"> zones d’activité et de stockage liées à l’AMP</w:t>
      </w:r>
      <w:r w:rsidR="00540C39" w:rsidRPr="00750783">
        <w:rPr>
          <w:rFonts w:ascii="Arial" w:hAnsi="Arial" w:cs="Arial"/>
        </w:rPr>
        <w:t xml:space="preserve"> et </w:t>
      </w:r>
      <w:r w:rsidR="005B44DA">
        <w:rPr>
          <w:rFonts w:ascii="Arial" w:hAnsi="Arial" w:cs="Arial"/>
        </w:rPr>
        <w:t xml:space="preserve">la centrale d’approvisionnement </w:t>
      </w:r>
      <w:r w:rsidR="00A00EB1">
        <w:rPr>
          <w:rFonts w:ascii="Arial" w:hAnsi="Arial" w:cs="Arial"/>
        </w:rPr>
        <w:t>en a</w:t>
      </w:r>
      <w:r w:rsidR="00540C39" w:rsidRPr="00750783">
        <w:rPr>
          <w:rFonts w:ascii="Arial" w:hAnsi="Arial" w:cs="Arial"/>
        </w:rPr>
        <w:t>zote liquide, le cas échéant</w:t>
      </w:r>
      <w:r w:rsidR="00062C95">
        <w:rPr>
          <w:rFonts w:ascii="Arial" w:hAnsi="Arial" w:cs="Arial"/>
        </w:rPr>
        <w:t>.</w:t>
      </w:r>
    </w:p>
    <w:p w:rsidR="00A0777C" w:rsidRDefault="002D0264" w:rsidP="00A0777C">
      <w:pPr>
        <w:spacing w:before="100" w:beforeAutospacing="1" w:after="100" w:afterAutospacing="1"/>
        <w:jc w:val="both"/>
        <w:rPr>
          <w:rFonts w:ascii="Arial" w:hAnsi="Arial" w:cs="Arial"/>
        </w:rPr>
      </w:pPr>
      <w:r w:rsidRPr="00750783">
        <w:rPr>
          <w:rFonts w:ascii="Arial" w:hAnsi="Arial" w:cs="Arial"/>
          <w:b/>
          <w:sz w:val="24"/>
          <w:szCs w:val="24"/>
        </w:rPr>
        <w:sym w:font="Wingdings 2" w:char="F02A"/>
      </w:r>
      <w:r w:rsidR="00A95680" w:rsidRPr="00750783">
        <w:rPr>
          <w:rFonts w:ascii="Arial" w:hAnsi="Arial" w:cs="Arial"/>
        </w:rPr>
        <w:t xml:space="preserve"> </w:t>
      </w:r>
      <w:r w:rsidR="00A0777C" w:rsidRPr="00750783">
        <w:rPr>
          <w:rFonts w:ascii="Arial" w:hAnsi="Arial" w:cs="Arial"/>
        </w:rPr>
        <w:t xml:space="preserve">Le </w:t>
      </w:r>
      <w:r w:rsidR="00A0777C" w:rsidRPr="00A00EB1">
        <w:rPr>
          <w:rFonts w:ascii="Arial" w:hAnsi="Arial" w:cs="Arial"/>
          <w:b/>
        </w:rPr>
        <w:t>plan métré</w:t>
      </w:r>
      <w:r w:rsidR="00A0777C" w:rsidRPr="00750783">
        <w:rPr>
          <w:rFonts w:ascii="Arial" w:hAnsi="Arial" w:cs="Arial"/>
        </w:rPr>
        <w:t xml:space="preserve"> des locaux cliniques et biologiques avec désignation des activités et agencement des équipements</w:t>
      </w:r>
      <w:r w:rsidR="00062C95">
        <w:rPr>
          <w:rFonts w:ascii="Arial" w:hAnsi="Arial" w:cs="Arial"/>
        </w:rPr>
        <w:t>.</w:t>
      </w:r>
    </w:p>
    <w:p w:rsidR="00043E0D" w:rsidRPr="00E33095" w:rsidRDefault="00043E0D" w:rsidP="00043E0D">
      <w:pPr>
        <w:spacing w:before="100" w:beforeAutospacing="1" w:after="100" w:afterAutospacing="1"/>
        <w:jc w:val="both"/>
        <w:rPr>
          <w:rFonts w:ascii="Arial" w:hAnsi="Arial" w:cs="Arial"/>
          <w:b/>
        </w:rPr>
      </w:pPr>
      <w:r w:rsidRPr="00750783">
        <w:rPr>
          <w:rFonts w:ascii="Arial" w:hAnsi="Arial" w:cs="Arial"/>
          <w:b/>
          <w:sz w:val="24"/>
          <w:szCs w:val="24"/>
        </w:rPr>
        <w:sym w:font="Wingdings 2" w:char="F02A"/>
      </w:r>
      <w:r w:rsidRPr="00750783">
        <w:rPr>
          <w:rFonts w:ascii="Arial" w:hAnsi="Arial" w:cs="Arial"/>
        </w:rPr>
        <w:t xml:space="preserve"> </w:t>
      </w:r>
      <w:r w:rsidR="00E20243" w:rsidRPr="00E20243">
        <w:rPr>
          <w:rFonts w:ascii="Arial" w:hAnsi="Arial" w:cs="Arial"/>
        </w:rPr>
        <w:t>Le</w:t>
      </w:r>
      <w:r w:rsidR="00E20243">
        <w:rPr>
          <w:rFonts w:ascii="Arial" w:hAnsi="Arial" w:cs="Arial"/>
          <w:b/>
        </w:rPr>
        <w:t xml:space="preserve"> s</w:t>
      </w:r>
      <w:r w:rsidRPr="00A00EB1">
        <w:rPr>
          <w:rFonts w:ascii="Arial" w:hAnsi="Arial" w:cs="Arial"/>
          <w:b/>
        </w:rPr>
        <w:t>chéma aéraulique du laboratoire AMP</w:t>
      </w:r>
      <w:r w:rsidRPr="00750783">
        <w:rPr>
          <w:rFonts w:ascii="Arial" w:hAnsi="Arial" w:cs="Arial"/>
        </w:rPr>
        <w:t xml:space="preserve"> avec différentiels de pression entre les zones classées et non classées ainsi que</w:t>
      </w:r>
      <w:r w:rsidRPr="00E33095">
        <w:rPr>
          <w:rFonts w:ascii="Arial" w:hAnsi="Arial" w:cs="Arial"/>
          <w:b/>
        </w:rPr>
        <w:t xml:space="preserve"> le classement des ambiances des </w:t>
      </w:r>
      <w:r w:rsidR="005B44DA" w:rsidRPr="00E33095">
        <w:rPr>
          <w:rFonts w:ascii="Arial" w:hAnsi="Arial" w:cs="Arial"/>
          <w:b/>
        </w:rPr>
        <w:t>zones en atmosphère contrôlée (</w:t>
      </w:r>
      <w:r w:rsidRPr="00E33095">
        <w:rPr>
          <w:rFonts w:ascii="Arial" w:hAnsi="Arial" w:cs="Arial"/>
          <w:b/>
        </w:rPr>
        <w:t>ZAC</w:t>
      </w:r>
      <w:r w:rsidR="005B44DA" w:rsidRPr="00E33095">
        <w:rPr>
          <w:rFonts w:ascii="Arial" w:hAnsi="Arial" w:cs="Arial"/>
          <w:b/>
        </w:rPr>
        <w:t>)</w:t>
      </w:r>
      <w:r w:rsidR="00062C95">
        <w:rPr>
          <w:rFonts w:ascii="Arial" w:hAnsi="Arial" w:cs="Arial"/>
          <w:b/>
        </w:rPr>
        <w:t>.</w:t>
      </w:r>
    </w:p>
    <w:p w:rsidR="00597E93" w:rsidRDefault="007F1EB7" w:rsidP="00043E0D">
      <w:pPr>
        <w:spacing w:before="100" w:beforeAutospacing="1" w:after="100" w:afterAutospacing="1"/>
        <w:jc w:val="both"/>
        <w:rPr>
          <w:rFonts w:ascii="Arial" w:hAnsi="Arial" w:cs="Arial"/>
          <w:b/>
        </w:rPr>
      </w:pPr>
      <w:r w:rsidRPr="00750783">
        <w:rPr>
          <w:rFonts w:ascii="Arial" w:hAnsi="Arial" w:cs="Arial"/>
          <w:b/>
          <w:sz w:val="24"/>
          <w:szCs w:val="24"/>
        </w:rPr>
        <w:sym w:font="Wingdings 2" w:char="F02A"/>
      </w:r>
      <w:r>
        <w:rPr>
          <w:rFonts w:ascii="Arial" w:hAnsi="Arial" w:cs="Arial"/>
          <w:b/>
          <w:sz w:val="24"/>
          <w:szCs w:val="24"/>
        </w:rPr>
        <w:t xml:space="preserve"> </w:t>
      </w:r>
      <w:r w:rsidR="00E20243" w:rsidRPr="00E20243">
        <w:rPr>
          <w:rFonts w:ascii="Arial" w:hAnsi="Arial" w:cs="Arial"/>
        </w:rPr>
        <w:t>Le</w:t>
      </w:r>
      <w:r w:rsidR="00E20243">
        <w:rPr>
          <w:rFonts w:ascii="Arial" w:hAnsi="Arial" w:cs="Arial"/>
          <w:b/>
          <w:sz w:val="24"/>
          <w:szCs w:val="24"/>
        </w:rPr>
        <w:t xml:space="preserve"> s</w:t>
      </w:r>
      <w:r w:rsidR="000B7344" w:rsidRPr="00E51BF6">
        <w:rPr>
          <w:rFonts w:ascii="Arial" w:hAnsi="Arial" w:cs="Arial"/>
          <w:b/>
        </w:rPr>
        <w:t>chéma aéraulique, volumes horaires, s</w:t>
      </w:r>
      <w:r w:rsidR="00E51BF6" w:rsidRPr="00E51BF6">
        <w:rPr>
          <w:rFonts w:ascii="Arial" w:hAnsi="Arial" w:cs="Arial"/>
          <w:b/>
        </w:rPr>
        <w:t>alle(s) de cryoconservation(s)</w:t>
      </w:r>
      <w:r w:rsidR="00062C95" w:rsidRPr="00062C95">
        <w:rPr>
          <w:rFonts w:ascii="Arial" w:hAnsi="Arial" w:cs="Arial"/>
        </w:rPr>
        <w:t>.</w:t>
      </w:r>
      <w:r w:rsidR="00E51BF6" w:rsidRPr="00E51BF6">
        <w:rPr>
          <w:rFonts w:ascii="Arial" w:hAnsi="Arial" w:cs="Arial"/>
          <w:b/>
        </w:rPr>
        <w:t> </w:t>
      </w:r>
    </w:p>
    <w:p w:rsidR="00444B00" w:rsidRDefault="00444B00" w:rsidP="00043E0D">
      <w:pPr>
        <w:spacing w:before="100" w:beforeAutospacing="1" w:after="100" w:afterAutospacing="1"/>
        <w:jc w:val="both"/>
        <w:rPr>
          <w:rFonts w:ascii="Arial" w:hAnsi="Arial" w:cs="Arial"/>
          <w:b/>
        </w:rPr>
      </w:pPr>
    </w:p>
    <w:p w:rsidR="00444B00" w:rsidRPr="00E51BF6" w:rsidRDefault="00444B00" w:rsidP="00043E0D">
      <w:pPr>
        <w:spacing w:before="100" w:beforeAutospacing="1" w:after="100" w:afterAutospacing="1"/>
        <w:jc w:val="both"/>
        <w:rPr>
          <w:rFonts w:ascii="Arial" w:hAnsi="Arial" w:cs="Arial"/>
          <w:b/>
        </w:rPr>
      </w:pPr>
    </w:p>
    <w:p w:rsidR="00444B00" w:rsidRPr="00D55CE5" w:rsidRDefault="00444B00" w:rsidP="00444B00">
      <w:pPr>
        <w:spacing w:before="100" w:beforeAutospacing="1" w:after="100" w:afterAutospacing="1"/>
        <w:jc w:val="both"/>
        <w:rPr>
          <w:rFonts w:ascii="Arial" w:hAnsi="Arial" w:cs="Arial"/>
        </w:rPr>
      </w:pPr>
      <w:r w:rsidRPr="00533D88">
        <w:rPr>
          <w:rFonts w:ascii="Arial" w:hAnsi="Arial" w:cs="Arial"/>
          <w:b/>
          <w:sz w:val="24"/>
          <w:szCs w:val="24"/>
        </w:rPr>
        <w:sym w:font="Wingdings 2" w:char="F02A"/>
      </w:r>
      <w:r w:rsidRPr="00533D88">
        <w:rPr>
          <w:rFonts w:ascii="Arial" w:hAnsi="Arial" w:cs="Arial"/>
        </w:rPr>
        <w:t xml:space="preserve"> La liste des </w:t>
      </w:r>
      <w:r w:rsidRPr="00444B00">
        <w:rPr>
          <w:rFonts w:ascii="Arial" w:hAnsi="Arial" w:cs="Arial"/>
          <w:b/>
        </w:rPr>
        <w:t>conventions/contrats</w:t>
      </w:r>
      <w:r w:rsidRPr="00533D88">
        <w:rPr>
          <w:rFonts w:ascii="Arial" w:hAnsi="Arial" w:cs="Arial"/>
        </w:rPr>
        <w:t xml:space="preserve"> liés à l’activité du centre et notamment</w:t>
      </w:r>
      <w:r w:rsidR="00FD3333">
        <w:rPr>
          <w:rFonts w:ascii="Arial" w:hAnsi="Arial" w:cs="Arial"/>
        </w:rPr>
        <w:t xml:space="preserve"> </w:t>
      </w:r>
      <w:r w:rsidRPr="00D55CE5">
        <w:rPr>
          <w:rFonts w:ascii="Arial" w:hAnsi="Arial" w:cs="Arial"/>
        </w:rPr>
        <w:t xml:space="preserve">: communiquer en copie les conventions </w:t>
      </w:r>
      <w:r>
        <w:rPr>
          <w:rFonts w:ascii="Arial" w:hAnsi="Arial" w:cs="Arial"/>
        </w:rPr>
        <w:t>signalées **</w:t>
      </w:r>
      <w:r w:rsidRPr="00D55CE5">
        <w:rPr>
          <w:rFonts w:ascii="Arial" w:hAnsi="Arial" w:cs="Arial"/>
        </w:rPr>
        <w:t>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500"/>
        <w:gridCol w:w="1260"/>
      </w:tblGrid>
      <w:tr w:rsidR="00444B00" w:rsidRPr="00533D88" w:rsidTr="00C111A9">
        <w:tc>
          <w:tcPr>
            <w:tcW w:w="3600" w:type="dxa"/>
            <w:shd w:val="clear" w:color="auto" w:fill="BFBFBF"/>
            <w:vAlign w:val="center"/>
          </w:tcPr>
          <w:p w:rsidR="00444B00" w:rsidRPr="00533D88" w:rsidRDefault="00444B00" w:rsidP="00C111A9">
            <w:pPr>
              <w:jc w:val="center"/>
              <w:rPr>
                <w:b/>
                <w:caps/>
              </w:rPr>
            </w:pPr>
            <w:r w:rsidRPr="00533D88">
              <w:rPr>
                <w:b/>
                <w:caps/>
              </w:rPr>
              <w:t>OBJET DE LA CONVENTION</w:t>
            </w:r>
          </w:p>
        </w:tc>
        <w:tc>
          <w:tcPr>
            <w:tcW w:w="4500" w:type="dxa"/>
            <w:shd w:val="clear" w:color="auto" w:fill="BFBFBF"/>
            <w:vAlign w:val="center"/>
          </w:tcPr>
          <w:p w:rsidR="00444B00" w:rsidRPr="00533D88" w:rsidRDefault="00444B00" w:rsidP="00C111A9">
            <w:pPr>
              <w:jc w:val="center"/>
              <w:rPr>
                <w:rFonts w:cs="Arial"/>
                <w:b/>
                <w:bCs/>
              </w:rPr>
            </w:pPr>
            <w:r w:rsidRPr="00533D88">
              <w:rPr>
                <w:b/>
                <w:caps/>
              </w:rPr>
              <w:t xml:space="preserve">NOM </w:t>
            </w:r>
            <w:r>
              <w:rPr>
                <w:b/>
                <w:caps/>
              </w:rPr>
              <w:t xml:space="preserve"> DES ETA</w:t>
            </w:r>
            <w:r w:rsidRPr="00533D88">
              <w:rPr>
                <w:b/>
                <w:caps/>
              </w:rPr>
              <w:t xml:space="preserve">BLISSEMENTS </w:t>
            </w:r>
            <w:r w:rsidRPr="00533D88">
              <w:rPr>
                <w:b/>
                <w:bCs/>
                <w:caps/>
              </w:rPr>
              <w:t>signataires</w:t>
            </w:r>
          </w:p>
        </w:tc>
        <w:tc>
          <w:tcPr>
            <w:tcW w:w="1260" w:type="dxa"/>
            <w:shd w:val="clear" w:color="auto" w:fill="BFBFBF"/>
            <w:vAlign w:val="center"/>
          </w:tcPr>
          <w:p w:rsidR="00444B00" w:rsidRPr="00533D88" w:rsidRDefault="00444B00" w:rsidP="00C111A9">
            <w:pPr>
              <w:jc w:val="center"/>
              <w:rPr>
                <w:b/>
                <w:caps/>
              </w:rPr>
            </w:pPr>
            <w:r w:rsidRPr="00533D88">
              <w:rPr>
                <w:b/>
                <w:caps/>
              </w:rPr>
              <w:t>DATE DE SIGNATURE</w:t>
            </w:r>
          </w:p>
        </w:tc>
      </w:tr>
      <w:tr w:rsidR="00444B00" w:rsidRPr="00F73BFA" w:rsidTr="00C111A9">
        <w:tc>
          <w:tcPr>
            <w:tcW w:w="3600" w:type="dxa"/>
            <w:shd w:val="clear" w:color="auto" w:fill="auto"/>
          </w:tcPr>
          <w:p w:rsidR="00444B00" w:rsidRDefault="00444B00" w:rsidP="00C111A9">
            <w:r>
              <w:t>**</w:t>
            </w:r>
            <w:r w:rsidRPr="00F73BFA">
              <w:t>Convention entre les structures autorisées du centre AMP (Etabl</w:t>
            </w:r>
            <w:r>
              <w:t>issement de santé et LBM</w:t>
            </w:r>
            <w:r w:rsidRPr="00F73BFA">
              <w:t xml:space="preserve"> notamm</w:t>
            </w:r>
            <w:r w:rsidR="00332294">
              <w:t>ent public/privé ; privé/privé)</w:t>
            </w:r>
          </w:p>
          <w:p w:rsidR="00332294" w:rsidRPr="00F73BFA" w:rsidRDefault="00332294" w:rsidP="00C111A9">
            <w:r w:rsidRPr="00F73BFA">
              <w:t>(R</w:t>
            </w:r>
            <w:r>
              <w:t>.2142-3</w:t>
            </w:r>
            <w:r w:rsidRPr="00F73BFA">
              <w:t xml:space="preserve"> du CSP)</w:t>
            </w:r>
          </w:p>
        </w:tc>
        <w:tc>
          <w:tcPr>
            <w:tcW w:w="4500" w:type="dxa"/>
            <w:shd w:val="clear" w:color="auto" w:fill="auto"/>
          </w:tcPr>
          <w:p w:rsidR="00444B00" w:rsidRPr="00F73BFA" w:rsidRDefault="00444B00" w:rsidP="00C111A9"/>
        </w:tc>
        <w:tc>
          <w:tcPr>
            <w:tcW w:w="1260" w:type="dxa"/>
            <w:shd w:val="clear" w:color="auto" w:fill="auto"/>
          </w:tcPr>
          <w:p w:rsidR="00444B00" w:rsidRPr="00F73BFA" w:rsidRDefault="00444B00" w:rsidP="00C111A9">
            <w:pPr>
              <w:jc w:val="center"/>
            </w:pPr>
          </w:p>
        </w:tc>
      </w:tr>
      <w:tr w:rsidR="00444B00" w:rsidRPr="00820CE5" w:rsidTr="00C111A9">
        <w:tc>
          <w:tcPr>
            <w:tcW w:w="3600" w:type="dxa"/>
            <w:shd w:val="clear" w:color="auto" w:fill="auto"/>
          </w:tcPr>
          <w:p w:rsidR="00444B00" w:rsidRPr="00820CE5" w:rsidRDefault="00444B00" w:rsidP="00C111A9">
            <w:r w:rsidRPr="00820CE5">
              <w:t xml:space="preserve">Contrat de pôle des structures autorisées (secteur clinique et secteur biologique d’un </w:t>
            </w:r>
            <w:r w:rsidR="00332294">
              <w:t>c</w:t>
            </w:r>
            <w:r w:rsidRPr="00820CE5">
              <w:t>entre AMP autorisé dans un même établissement de santé)</w:t>
            </w:r>
          </w:p>
        </w:tc>
        <w:tc>
          <w:tcPr>
            <w:tcW w:w="4500" w:type="dxa"/>
            <w:shd w:val="clear" w:color="auto" w:fill="auto"/>
          </w:tcPr>
          <w:p w:rsidR="00444B00" w:rsidRPr="00820CE5" w:rsidRDefault="00444B00" w:rsidP="00C111A9">
            <w:pPr>
              <w:rPr>
                <w:caps/>
              </w:rPr>
            </w:pPr>
          </w:p>
        </w:tc>
        <w:tc>
          <w:tcPr>
            <w:tcW w:w="1260" w:type="dxa"/>
            <w:shd w:val="clear" w:color="auto" w:fill="auto"/>
          </w:tcPr>
          <w:p w:rsidR="00444B00" w:rsidRPr="00820CE5" w:rsidRDefault="00444B00" w:rsidP="00C111A9">
            <w:pPr>
              <w:jc w:val="center"/>
              <w:rPr>
                <w:caps/>
              </w:rPr>
            </w:pPr>
          </w:p>
        </w:tc>
      </w:tr>
      <w:tr w:rsidR="00444B00" w:rsidRPr="00F73BFA" w:rsidTr="00C111A9">
        <w:tc>
          <w:tcPr>
            <w:tcW w:w="3600" w:type="dxa"/>
            <w:shd w:val="clear" w:color="auto" w:fill="auto"/>
          </w:tcPr>
          <w:p w:rsidR="00444B00" w:rsidRDefault="00444B00" w:rsidP="00C111A9">
            <w:r>
              <w:t>**</w:t>
            </w:r>
            <w:r w:rsidRPr="00F73BFA">
              <w:t xml:space="preserve">Convention des structures autorisées du centre AMP, avec un centre AMP tiers concernant le transfert des gamètes et embryons congelés en cas de fermeture temporaire ou définitive du centre </w:t>
            </w:r>
          </w:p>
          <w:p w:rsidR="00444B00" w:rsidRPr="00F73BFA" w:rsidRDefault="00444B00" w:rsidP="00C111A9">
            <w:r w:rsidRPr="00F73BFA">
              <w:t>(R</w:t>
            </w:r>
            <w:r>
              <w:t>.</w:t>
            </w:r>
            <w:r w:rsidRPr="00F73BFA">
              <w:t>2142-30 du CSP)</w:t>
            </w:r>
          </w:p>
        </w:tc>
        <w:tc>
          <w:tcPr>
            <w:tcW w:w="4500" w:type="dxa"/>
            <w:shd w:val="clear" w:color="auto" w:fill="auto"/>
          </w:tcPr>
          <w:p w:rsidR="00444B00" w:rsidRPr="00F73BFA" w:rsidRDefault="00444B00" w:rsidP="00C111A9">
            <w:pPr>
              <w:rPr>
                <w:caps/>
              </w:rPr>
            </w:pPr>
          </w:p>
        </w:tc>
        <w:tc>
          <w:tcPr>
            <w:tcW w:w="1260" w:type="dxa"/>
            <w:shd w:val="clear" w:color="auto" w:fill="auto"/>
          </w:tcPr>
          <w:p w:rsidR="00444B00" w:rsidRPr="00F73BFA" w:rsidRDefault="00444B00" w:rsidP="00C111A9">
            <w:pPr>
              <w:jc w:val="center"/>
              <w:rPr>
                <w:caps/>
              </w:rPr>
            </w:pPr>
          </w:p>
        </w:tc>
      </w:tr>
      <w:tr w:rsidR="00444B00" w:rsidRPr="00F73BFA" w:rsidTr="00C111A9">
        <w:tc>
          <w:tcPr>
            <w:tcW w:w="3600" w:type="dxa"/>
            <w:shd w:val="clear" w:color="auto" w:fill="auto"/>
          </w:tcPr>
          <w:p w:rsidR="00444B00" w:rsidRDefault="00444B00" w:rsidP="00C111A9">
            <w:r>
              <w:t>**</w:t>
            </w:r>
            <w:r w:rsidRPr="00F73BFA">
              <w:t>Convention des structures autorisées du centre AMP avec un centre autorisé pour l’accueil d’embryons</w:t>
            </w:r>
          </w:p>
          <w:p w:rsidR="00FD3333" w:rsidRPr="00F73BFA" w:rsidRDefault="00FD3333" w:rsidP="00C111A9">
            <w:r>
              <w:t>(R.2141-3 du CSP)</w:t>
            </w:r>
          </w:p>
        </w:tc>
        <w:tc>
          <w:tcPr>
            <w:tcW w:w="4500" w:type="dxa"/>
            <w:shd w:val="clear" w:color="auto" w:fill="auto"/>
          </w:tcPr>
          <w:p w:rsidR="00444B00" w:rsidRPr="00F73BFA" w:rsidRDefault="00444B00" w:rsidP="00C111A9"/>
        </w:tc>
        <w:tc>
          <w:tcPr>
            <w:tcW w:w="1260" w:type="dxa"/>
            <w:shd w:val="clear" w:color="auto" w:fill="auto"/>
          </w:tcPr>
          <w:p w:rsidR="00444B00" w:rsidRPr="00F73BFA" w:rsidRDefault="00444B00" w:rsidP="00C111A9">
            <w:pPr>
              <w:jc w:val="center"/>
            </w:pPr>
          </w:p>
        </w:tc>
      </w:tr>
      <w:tr w:rsidR="00444B00" w:rsidRPr="00820CE5" w:rsidTr="00C111A9">
        <w:tc>
          <w:tcPr>
            <w:tcW w:w="3600" w:type="dxa"/>
            <w:shd w:val="clear" w:color="auto" w:fill="auto"/>
          </w:tcPr>
          <w:p w:rsidR="00444B00" w:rsidRPr="00820CE5" w:rsidRDefault="00444B00" w:rsidP="00C111A9">
            <w:r w:rsidRPr="00820CE5">
              <w:t xml:space="preserve">Convention ou contrat de partenariat  pour l’archivage externalisé des dossiers médicaux </w:t>
            </w:r>
          </w:p>
        </w:tc>
        <w:tc>
          <w:tcPr>
            <w:tcW w:w="4500" w:type="dxa"/>
            <w:shd w:val="clear" w:color="auto" w:fill="auto"/>
          </w:tcPr>
          <w:p w:rsidR="00444B00" w:rsidRPr="00820CE5" w:rsidRDefault="00444B00" w:rsidP="00C111A9"/>
        </w:tc>
        <w:tc>
          <w:tcPr>
            <w:tcW w:w="1260" w:type="dxa"/>
            <w:shd w:val="clear" w:color="auto" w:fill="auto"/>
          </w:tcPr>
          <w:p w:rsidR="00444B00" w:rsidRPr="00820CE5" w:rsidRDefault="00444B00" w:rsidP="00C111A9">
            <w:pPr>
              <w:jc w:val="center"/>
            </w:pPr>
          </w:p>
        </w:tc>
      </w:tr>
    </w:tbl>
    <w:p w:rsidR="00446DFB" w:rsidRPr="00123185" w:rsidRDefault="00281A17" w:rsidP="00A0777C">
      <w:pPr>
        <w:spacing w:before="100" w:beforeAutospacing="1" w:after="100" w:afterAutospacing="1"/>
        <w:jc w:val="both"/>
        <w:rPr>
          <w:rFonts w:ascii="Arial" w:hAnsi="Arial" w:cs="Arial"/>
          <w:strike/>
          <w:color w:val="FF0000"/>
        </w:rPr>
      </w:pPr>
      <w:r w:rsidRPr="00123185">
        <w:rPr>
          <w:rFonts w:ascii="Arial" w:hAnsi="Arial" w:cs="Arial"/>
          <w:strike/>
          <w:color w:val="FF0000"/>
        </w:rPr>
        <w:br w:type="page"/>
      </w:r>
    </w:p>
    <w:p w:rsidR="00446DFB" w:rsidRPr="00123185" w:rsidRDefault="005413D8" w:rsidP="005413D8">
      <w:pPr>
        <w:pBdr>
          <w:top w:val="single" w:sz="4" w:space="1" w:color="auto"/>
          <w:left w:val="single" w:sz="4" w:space="4" w:color="auto"/>
          <w:bottom w:val="single" w:sz="4" w:space="1" w:color="auto"/>
          <w:right w:val="single" w:sz="4" w:space="4" w:color="auto"/>
        </w:pBdr>
        <w:ind w:left="360"/>
        <w:jc w:val="center"/>
        <w:rPr>
          <w:rFonts w:ascii="Arial" w:hAnsi="Arial" w:cs="Arial"/>
          <w:b/>
          <w:color w:val="000000" w:themeColor="text1"/>
          <w:sz w:val="32"/>
          <w:szCs w:val="32"/>
        </w:rPr>
      </w:pPr>
      <w:r w:rsidRPr="00123185">
        <w:rPr>
          <w:rFonts w:ascii="Arial" w:hAnsi="Arial" w:cs="Arial"/>
          <w:b/>
          <w:color w:val="000000" w:themeColor="text1"/>
          <w:sz w:val="32"/>
          <w:szCs w:val="32"/>
        </w:rPr>
        <w:lastRenderedPageBreak/>
        <w:t>FICHE 2</w:t>
      </w:r>
      <w:r w:rsidR="00446DFB" w:rsidRPr="00123185">
        <w:rPr>
          <w:rFonts w:ascii="Arial" w:hAnsi="Arial" w:cs="Arial"/>
          <w:b/>
          <w:color w:val="000000" w:themeColor="text1"/>
          <w:sz w:val="32"/>
          <w:szCs w:val="32"/>
        </w:rPr>
        <w:t xml:space="preserve"> : </w:t>
      </w:r>
      <w:r w:rsidR="007A49D6" w:rsidRPr="00123185">
        <w:rPr>
          <w:rFonts w:ascii="Arial" w:hAnsi="Arial" w:cs="Arial"/>
          <w:b/>
          <w:color w:val="000000" w:themeColor="text1"/>
          <w:sz w:val="32"/>
          <w:szCs w:val="32"/>
        </w:rPr>
        <w:t>L</w:t>
      </w:r>
      <w:r w:rsidR="00446DFB" w:rsidRPr="00123185">
        <w:rPr>
          <w:rFonts w:ascii="Arial" w:hAnsi="Arial" w:cs="Arial"/>
          <w:b/>
          <w:color w:val="000000" w:themeColor="text1"/>
          <w:sz w:val="32"/>
          <w:szCs w:val="32"/>
        </w:rPr>
        <w:t>iste des équipements</w:t>
      </w:r>
      <w:r w:rsidRPr="00123185">
        <w:rPr>
          <w:rFonts w:ascii="Arial" w:hAnsi="Arial" w:cs="Arial"/>
          <w:b/>
          <w:color w:val="000000" w:themeColor="text1"/>
          <w:sz w:val="32"/>
          <w:szCs w:val="32"/>
        </w:rPr>
        <w:t xml:space="preserve"> à compléter</w:t>
      </w:r>
    </w:p>
    <w:p w:rsidR="005413D8" w:rsidRDefault="005413D8" w:rsidP="008C1F31">
      <w:pPr>
        <w:rPr>
          <w:rFonts w:ascii="Arial" w:hAnsi="Arial" w:cs="Arial"/>
          <w:b/>
          <w:highlight w:val="lightGray"/>
        </w:rPr>
      </w:pPr>
    </w:p>
    <w:p w:rsidR="00320031" w:rsidRDefault="008C1F31" w:rsidP="008C1F31">
      <w:pPr>
        <w:rPr>
          <w:rFonts w:ascii="Arial" w:hAnsi="Arial" w:cs="Arial"/>
          <w:sz w:val="18"/>
          <w:szCs w:val="18"/>
        </w:rPr>
      </w:pPr>
      <w:r w:rsidRPr="006C11B8">
        <w:rPr>
          <w:rFonts w:ascii="Arial" w:hAnsi="Arial" w:cs="Arial"/>
          <w:b/>
          <w:highlight w:val="lightGray"/>
        </w:rPr>
        <w:t>SECTEUR BIOLOGIE</w:t>
      </w:r>
      <w:r>
        <w:rPr>
          <w:rFonts w:ascii="Arial" w:hAnsi="Arial" w:cs="Arial"/>
          <w:b/>
        </w:rPr>
        <w:t xml:space="preserve"> </w:t>
      </w:r>
      <w:r w:rsidRPr="00444B00">
        <w:rPr>
          <w:rFonts w:ascii="Arial" w:hAnsi="Arial" w:cs="Arial"/>
        </w:rPr>
        <w:t>(</w:t>
      </w:r>
      <w:r w:rsidRPr="00D55CE5">
        <w:rPr>
          <w:rFonts w:ascii="Arial" w:hAnsi="Arial" w:cs="Arial"/>
          <w:sz w:val="18"/>
          <w:szCs w:val="18"/>
        </w:rPr>
        <w:t>BP 1.4.2 §5 à 10)</w:t>
      </w:r>
      <w:r w:rsidR="007A473D">
        <w:rPr>
          <w:rFonts w:ascii="Arial" w:hAnsi="Arial" w:cs="Arial"/>
          <w:sz w:val="18"/>
          <w:szCs w:val="18"/>
        </w:rPr>
        <w:t xml:space="preserve"> : </w:t>
      </w:r>
    </w:p>
    <w:p w:rsidR="00A532D2" w:rsidRDefault="00A532D2" w:rsidP="008C1F31">
      <w:pPr>
        <w:rPr>
          <w:rFonts w:ascii="Arial" w:hAnsi="Arial" w:cs="Arial"/>
          <w:sz w:val="18"/>
          <w:szCs w:val="18"/>
        </w:rPr>
      </w:pPr>
    </w:p>
    <w:p w:rsidR="00A532D2" w:rsidRPr="00DF5365" w:rsidRDefault="00A532D2" w:rsidP="008C1F31">
      <w:pPr>
        <w:rPr>
          <w:rFonts w:ascii="Arial" w:hAnsi="Arial" w:cs="Arial"/>
          <w:b/>
          <w:bCs/>
          <w:i/>
          <w:sz w:val="16"/>
          <w:szCs w:val="16"/>
        </w:rPr>
      </w:pPr>
      <w:r>
        <w:t>Liste des équipements identifiés critiques dans le cadre du COFRAC et modalités de leur suivi.</w:t>
      </w:r>
    </w:p>
    <w:p w:rsidR="007A473D" w:rsidRPr="00DF5365" w:rsidRDefault="007A473D" w:rsidP="008C1F31">
      <w:pPr>
        <w:rPr>
          <w:rFonts w:ascii="Arial" w:hAnsi="Arial" w:cs="Arial"/>
          <w:b/>
          <w:highlight w:val="lightGray"/>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1195"/>
        <w:gridCol w:w="1716"/>
        <w:gridCol w:w="894"/>
        <w:gridCol w:w="833"/>
        <w:gridCol w:w="917"/>
      </w:tblGrid>
      <w:tr w:rsidR="00EE0549" w:rsidRPr="00533D88" w:rsidTr="009C3E98">
        <w:trPr>
          <w:trHeight w:val="655"/>
        </w:trPr>
        <w:tc>
          <w:tcPr>
            <w:tcW w:w="3625" w:type="dxa"/>
            <w:shd w:val="clear" w:color="auto" w:fill="auto"/>
            <w:vAlign w:val="center"/>
          </w:tcPr>
          <w:p w:rsidR="006C11B8" w:rsidRDefault="00EE0549" w:rsidP="006C11B8">
            <w:pPr>
              <w:jc w:val="center"/>
              <w:rPr>
                <w:rFonts w:ascii="Arial Gras" w:hAnsi="Arial Gras" w:cs="Arial"/>
                <w:b/>
                <w:caps/>
                <w:sz w:val="18"/>
                <w:szCs w:val="18"/>
              </w:rPr>
            </w:pPr>
            <w:r w:rsidRPr="00533D88">
              <w:rPr>
                <w:rFonts w:ascii="Arial Gras" w:hAnsi="Arial Gras" w:cs="Arial"/>
                <w:b/>
                <w:caps/>
                <w:sz w:val="18"/>
                <w:szCs w:val="18"/>
              </w:rPr>
              <w:t>Liste des équipements</w:t>
            </w:r>
          </w:p>
          <w:p w:rsidR="00EE0549" w:rsidRPr="00533D88" w:rsidRDefault="00EE0549" w:rsidP="006C11B8">
            <w:pPr>
              <w:jc w:val="center"/>
              <w:rPr>
                <w:rFonts w:ascii="Arial Gras" w:hAnsi="Arial Gras" w:cs="Arial"/>
                <w:b/>
                <w:caps/>
                <w:sz w:val="18"/>
                <w:szCs w:val="18"/>
              </w:rPr>
            </w:pPr>
            <w:r w:rsidRPr="00533D88">
              <w:rPr>
                <w:rFonts w:ascii="Arial Gras" w:hAnsi="Arial Gras" w:cs="Arial"/>
                <w:b/>
                <w:caps/>
                <w:sz w:val="18"/>
                <w:szCs w:val="18"/>
              </w:rPr>
              <w:t>et matériels</w:t>
            </w:r>
          </w:p>
        </w:tc>
        <w:tc>
          <w:tcPr>
            <w:tcW w:w="1195" w:type="dxa"/>
            <w:shd w:val="clear" w:color="auto" w:fill="auto"/>
            <w:vAlign w:val="center"/>
          </w:tcPr>
          <w:p w:rsidR="00EE0549" w:rsidRPr="00533D88" w:rsidRDefault="00EE0549" w:rsidP="006C11B8">
            <w:pPr>
              <w:spacing w:before="100" w:beforeAutospacing="1" w:after="100" w:afterAutospacing="1"/>
              <w:jc w:val="center"/>
              <w:rPr>
                <w:rFonts w:ascii="Arial Gras" w:hAnsi="Arial Gras" w:cs="Arial"/>
                <w:b/>
                <w:caps/>
                <w:sz w:val="18"/>
                <w:szCs w:val="18"/>
              </w:rPr>
            </w:pPr>
            <w:r w:rsidRPr="00533D88">
              <w:rPr>
                <w:rFonts w:ascii="Arial Gras" w:hAnsi="Arial Gras" w:cs="Arial"/>
                <w:b/>
                <w:caps/>
                <w:sz w:val="18"/>
                <w:szCs w:val="18"/>
              </w:rPr>
              <w:t>NOMBRE</w:t>
            </w:r>
          </w:p>
        </w:tc>
        <w:tc>
          <w:tcPr>
            <w:tcW w:w="1716" w:type="dxa"/>
            <w:shd w:val="clear" w:color="auto" w:fill="auto"/>
            <w:vAlign w:val="center"/>
          </w:tcPr>
          <w:p w:rsidR="00EE0549" w:rsidRPr="00533D88" w:rsidRDefault="00EE0549" w:rsidP="006C11B8">
            <w:pPr>
              <w:spacing w:before="100" w:beforeAutospacing="1" w:after="100" w:afterAutospacing="1"/>
              <w:jc w:val="center"/>
              <w:rPr>
                <w:rFonts w:ascii="Arial Gras" w:hAnsi="Arial Gras" w:cs="Arial"/>
                <w:b/>
                <w:caps/>
                <w:sz w:val="18"/>
                <w:szCs w:val="18"/>
              </w:rPr>
            </w:pPr>
            <w:r w:rsidRPr="00533D88">
              <w:rPr>
                <w:rFonts w:ascii="Arial Gras" w:hAnsi="Arial Gras" w:cs="Arial"/>
                <w:b/>
                <w:caps/>
                <w:sz w:val="18"/>
                <w:szCs w:val="18"/>
              </w:rPr>
              <w:t>Date d’installation</w:t>
            </w:r>
          </w:p>
        </w:tc>
        <w:tc>
          <w:tcPr>
            <w:tcW w:w="2644" w:type="dxa"/>
            <w:gridSpan w:val="3"/>
            <w:shd w:val="clear" w:color="auto" w:fill="auto"/>
            <w:vAlign w:val="center"/>
          </w:tcPr>
          <w:p w:rsidR="00EE0549" w:rsidRPr="00533D88" w:rsidRDefault="00EE0549" w:rsidP="006C11B8">
            <w:pPr>
              <w:jc w:val="center"/>
              <w:rPr>
                <w:rFonts w:ascii="Arial Gras" w:hAnsi="Arial Gras" w:cs="Arial"/>
                <w:b/>
                <w:caps/>
                <w:sz w:val="18"/>
                <w:szCs w:val="18"/>
              </w:rPr>
            </w:pPr>
            <w:r w:rsidRPr="00533D88">
              <w:rPr>
                <w:rFonts w:ascii="Arial Gras" w:hAnsi="Arial Gras" w:cs="Arial"/>
                <w:b/>
                <w:caps/>
                <w:sz w:val="18"/>
                <w:szCs w:val="18"/>
              </w:rPr>
              <w:t>Maintenance</w:t>
            </w:r>
          </w:p>
          <w:p w:rsidR="00EE0549" w:rsidRPr="00533D88" w:rsidRDefault="00EE0549" w:rsidP="006C11B8">
            <w:pPr>
              <w:jc w:val="center"/>
              <w:rPr>
                <w:rFonts w:ascii="Arial Gras" w:hAnsi="Arial Gras" w:cs="Arial"/>
                <w:b/>
                <w:caps/>
                <w:sz w:val="16"/>
                <w:szCs w:val="16"/>
              </w:rPr>
            </w:pPr>
            <w:r w:rsidRPr="00533D88">
              <w:rPr>
                <w:rFonts w:ascii="Arial Gras" w:hAnsi="Arial Gras" w:cs="Arial"/>
                <w:b/>
                <w:caps/>
                <w:sz w:val="16"/>
                <w:szCs w:val="16"/>
              </w:rPr>
              <w:t>(mettre une croix)</w:t>
            </w:r>
          </w:p>
        </w:tc>
      </w:tr>
      <w:tr w:rsidR="00EE0549" w:rsidRPr="00D55CE5" w:rsidTr="000543C8">
        <w:tc>
          <w:tcPr>
            <w:tcW w:w="3625" w:type="dxa"/>
            <w:shd w:val="clear" w:color="auto" w:fill="BFBFBF"/>
            <w:vAlign w:val="center"/>
          </w:tcPr>
          <w:p w:rsidR="00EE0549" w:rsidRPr="00D55CE5" w:rsidRDefault="0027600C" w:rsidP="008433A7">
            <w:pPr>
              <w:jc w:val="center"/>
              <w:rPr>
                <w:rFonts w:ascii="Arial" w:hAnsi="Arial" w:cs="Arial"/>
                <w:b/>
                <w:highlight w:val="lightGray"/>
              </w:rPr>
            </w:pPr>
            <w:r w:rsidRPr="00D55CE5">
              <w:rPr>
                <w:rFonts w:ascii="Arial" w:hAnsi="Arial" w:cs="Arial"/>
                <w:b/>
                <w:highlight w:val="lightGray"/>
              </w:rPr>
              <w:t>SECTEUR BIOLOGIE</w:t>
            </w:r>
          </w:p>
          <w:p w:rsidR="00967456" w:rsidRPr="00D55CE5" w:rsidRDefault="00967456" w:rsidP="00967456">
            <w:pPr>
              <w:jc w:val="center"/>
              <w:rPr>
                <w:rFonts w:ascii="Arial" w:hAnsi="Arial" w:cs="Arial"/>
                <w:sz w:val="18"/>
                <w:szCs w:val="18"/>
              </w:rPr>
            </w:pPr>
          </w:p>
        </w:tc>
        <w:tc>
          <w:tcPr>
            <w:tcW w:w="1195" w:type="dxa"/>
            <w:shd w:val="clear" w:color="auto" w:fill="BFBFBF"/>
            <w:vAlign w:val="center"/>
          </w:tcPr>
          <w:p w:rsidR="00EE0549" w:rsidRPr="00D55CE5" w:rsidRDefault="00EE0549" w:rsidP="006C11B8">
            <w:pPr>
              <w:spacing w:before="100" w:beforeAutospacing="1" w:after="100" w:afterAutospacing="1"/>
              <w:jc w:val="center"/>
              <w:rPr>
                <w:rFonts w:ascii="Arial" w:hAnsi="Arial" w:cs="Arial"/>
                <w:b/>
                <w:highlight w:val="lightGray"/>
              </w:rPr>
            </w:pPr>
          </w:p>
        </w:tc>
        <w:tc>
          <w:tcPr>
            <w:tcW w:w="1716" w:type="dxa"/>
            <w:shd w:val="clear" w:color="auto" w:fill="BFBFBF"/>
            <w:vAlign w:val="center"/>
          </w:tcPr>
          <w:p w:rsidR="00EE0549" w:rsidRPr="00D55CE5" w:rsidRDefault="00EE0549" w:rsidP="006C11B8">
            <w:pPr>
              <w:spacing w:before="100" w:beforeAutospacing="1" w:after="100" w:afterAutospacing="1"/>
              <w:jc w:val="center"/>
              <w:rPr>
                <w:rFonts w:ascii="Arial" w:hAnsi="Arial" w:cs="Arial"/>
                <w:b/>
                <w:highlight w:val="lightGray"/>
              </w:rPr>
            </w:pPr>
          </w:p>
        </w:tc>
        <w:tc>
          <w:tcPr>
            <w:tcW w:w="894" w:type="dxa"/>
            <w:shd w:val="clear" w:color="auto" w:fill="BFBFBF"/>
            <w:vAlign w:val="center"/>
          </w:tcPr>
          <w:p w:rsidR="00EE0549" w:rsidRPr="00D55CE5" w:rsidRDefault="00EE0549" w:rsidP="006C11B8">
            <w:pPr>
              <w:spacing w:before="100" w:beforeAutospacing="1" w:after="100" w:afterAutospacing="1"/>
              <w:jc w:val="center"/>
              <w:rPr>
                <w:rFonts w:ascii="Arial" w:hAnsi="Arial" w:cs="Arial"/>
                <w:b/>
                <w:highlight w:val="lightGray"/>
              </w:rPr>
            </w:pPr>
            <w:r w:rsidRPr="00D55CE5">
              <w:rPr>
                <w:rFonts w:ascii="Arial" w:hAnsi="Arial" w:cs="Arial"/>
                <w:b/>
                <w:highlight w:val="lightGray"/>
              </w:rPr>
              <w:t>Sous contrat</w:t>
            </w:r>
          </w:p>
        </w:tc>
        <w:tc>
          <w:tcPr>
            <w:tcW w:w="833" w:type="dxa"/>
            <w:shd w:val="clear" w:color="auto" w:fill="BFBFBF"/>
            <w:vAlign w:val="center"/>
          </w:tcPr>
          <w:p w:rsidR="00EE0549" w:rsidRPr="00D55CE5" w:rsidRDefault="00EE0549" w:rsidP="006C11B8">
            <w:pPr>
              <w:spacing w:before="100" w:beforeAutospacing="1" w:after="100" w:afterAutospacing="1"/>
              <w:jc w:val="center"/>
              <w:rPr>
                <w:rFonts w:ascii="Arial" w:hAnsi="Arial" w:cs="Arial"/>
                <w:b/>
                <w:highlight w:val="lightGray"/>
              </w:rPr>
            </w:pPr>
            <w:r w:rsidRPr="00D55CE5">
              <w:rPr>
                <w:rFonts w:ascii="Arial" w:hAnsi="Arial" w:cs="Arial"/>
                <w:b/>
                <w:highlight w:val="lightGray"/>
              </w:rPr>
              <w:t>locale</w:t>
            </w:r>
          </w:p>
        </w:tc>
        <w:tc>
          <w:tcPr>
            <w:tcW w:w="917" w:type="dxa"/>
            <w:shd w:val="clear" w:color="auto" w:fill="BFBFBF"/>
            <w:vAlign w:val="center"/>
          </w:tcPr>
          <w:p w:rsidR="00EE0549" w:rsidRPr="00D55CE5" w:rsidRDefault="00EE0549" w:rsidP="006C11B8">
            <w:pPr>
              <w:spacing w:before="100" w:beforeAutospacing="1" w:after="100" w:afterAutospacing="1"/>
              <w:jc w:val="center"/>
              <w:rPr>
                <w:rFonts w:ascii="Arial" w:hAnsi="Arial" w:cs="Arial"/>
                <w:b/>
              </w:rPr>
            </w:pPr>
            <w:r w:rsidRPr="00D55CE5">
              <w:rPr>
                <w:rFonts w:ascii="Arial" w:hAnsi="Arial" w:cs="Arial"/>
                <w:b/>
                <w:highlight w:val="lightGray"/>
              </w:rPr>
              <w:t>aucune</w:t>
            </w:r>
          </w:p>
        </w:tc>
      </w:tr>
      <w:tr w:rsidR="001B3D7E" w:rsidRPr="00D55CE5" w:rsidTr="009C3E98">
        <w:tc>
          <w:tcPr>
            <w:tcW w:w="3625" w:type="dxa"/>
            <w:shd w:val="clear" w:color="auto" w:fill="auto"/>
            <w:vAlign w:val="center"/>
          </w:tcPr>
          <w:p w:rsidR="001B3D7E" w:rsidRPr="00D55CE5" w:rsidRDefault="001B3D7E" w:rsidP="006C11B8">
            <w:r w:rsidRPr="001B3D7E">
              <w:rPr>
                <w:rFonts w:ascii="Arial Gras" w:hAnsi="Arial Gras" w:cs="Arial"/>
                <w:b/>
                <w:caps/>
                <w:sz w:val="18"/>
                <w:szCs w:val="18"/>
              </w:rPr>
              <w:t>LABORATOIRE AMP</w:t>
            </w:r>
          </w:p>
        </w:tc>
        <w:tc>
          <w:tcPr>
            <w:tcW w:w="1195" w:type="dxa"/>
            <w:shd w:val="clear" w:color="auto" w:fill="auto"/>
            <w:vAlign w:val="center"/>
          </w:tcPr>
          <w:p w:rsidR="001B3D7E" w:rsidRPr="00D55CE5" w:rsidRDefault="001B3D7E" w:rsidP="006C11B8"/>
        </w:tc>
        <w:tc>
          <w:tcPr>
            <w:tcW w:w="1716" w:type="dxa"/>
            <w:shd w:val="clear" w:color="auto" w:fill="auto"/>
            <w:vAlign w:val="center"/>
          </w:tcPr>
          <w:p w:rsidR="001B3D7E" w:rsidRPr="00D55CE5" w:rsidRDefault="001B3D7E" w:rsidP="006C11B8"/>
        </w:tc>
        <w:tc>
          <w:tcPr>
            <w:tcW w:w="894" w:type="dxa"/>
            <w:shd w:val="clear" w:color="auto" w:fill="auto"/>
            <w:vAlign w:val="center"/>
          </w:tcPr>
          <w:p w:rsidR="001B3D7E" w:rsidRPr="00D55CE5" w:rsidRDefault="001B3D7E" w:rsidP="006C11B8"/>
        </w:tc>
        <w:tc>
          <w:tcPr>
            <w:tcW w:w="833" w:type="dxa"/>
            <w:shd w:val="clear" w:color="auto" w:fill="auto"/>
            <w:vAlign w:val="center"/>
          </w:tcPr>
          <w:p w:rsidR="001B3D7E" w:rsidRPr="00D55CE5" w:rsidRDefault="001B3D7E" w:rsidP="006C11B8"/>
        </w:tc>
        <w:tc>
          <w:tcPr>
            <w:tcW w:w="917" w:type="dxa"/>
            <w:shd w:val="clear" w:color="auto" w:fill="auto"/>
            <w:vAlign w:val="center"/>
          </w:tcPr>
          <w:p w:rsidR="001B3D7E" w:rsidRPr="00D55CE5" w:rsidRDefault="001B3D7E" w:rsidP="006C11B8"/>
        </w:tc>
      </w:tr>
      <w:tr w:rsidR="00281A17" w:rsidRPr="00D55CE5" w:rsidTr="009C3E98">
        <w:tc>
          <w:tcPr>
            <w:tcW w:w="3625" w:type="dxa"/>
            <w:shd w:val="clear" w:color="auto" w:fill="auto"/>
            <w:vAlign w:val="center"/>
          </w:tcPr>
          <w:p w:rsidR="00281A17" w:rsidRPr="00D55CE5" w:rsidRDefault="00281A17" w:rsidP="006C11B8">
            <w:r w:rsidRPr="00D55CE5">
              <w:t>Système de traitement d’air en zone de traitement des gamètes, tissus germinaux et embryons</w:t>
            </w:r>
          </w:p>
        </w:tc>
        <w:tc>
          <w:tcPr>
            <w:tcW w:w="1195" w:type="dxa"/>
            <w:shd w:val="clear" w:color="auto" w:fill="auto"/>
            <w:vAlign w:val="center"/>
          </w:tcPr>
          <w:p w:rsidR="00281A17" w:rsidRPr="00D55CE5" w:rsidRDefault="00281A17" w:rsidP="006C11B8"/>
        </w:tc>
        <w:tc>
          <w:tcPr>
            <w:tcW w:w="1716" w:type="dxa"/>
            <w:shd w:val="clear" w:color="auto" w:fill="auto"/>
            <w:vAlign w:val="center"/>
          </w:tcPr>
          <w:p w:rsidR="00281A17" w:rsidRPr="00D55CE5" w:rsidRDefault="00281A17" w:rsidP="006C11B8"/>
        </w:tc>
        <w:tc>
          <w:tcPr>
            <w:tcW w:w="894" w:type="dxa"/>
            <w:shd w:val="clear" w:color="auto" w:fill="auto"/>
            <w:vAlign w:val="center"/>
          </w:tcPr>
          <w:p w:rsidR="00281A17" w:rsidRPr="00D55CE5" w:rsidRDefault="00281A17" w:rsidP="006C11B8"/>
        </w:tc>
        <w:tc>
          <w:tcPr>
            <w:tcW w:w="833" w:type="dxa"/>
            <w:shd w:val="clear" w:color="auto" w:fill="auto"/>
            <w:vAlign w:val="center"/>
          </w:tcPr>
          <w:p w:rsidR="00281A17" w:rsidRPr="00D55CE5" w:rsidRDefault="00281A17" w:rsidP="006C11B8"/>
        </w:tc>
        <w:tc>
          <w:tcPr>
            <w:tcW w:w="917" w:type="dxa"/>
            <w:shd w:val="clear" w:color="auto" w:fill="auto"/>
            <w:vAlign w:val="center"/>
          </w:tcPr>
          <w:p w:rsidR="00281A17" w:rsidRPr="00D55CE5" w:rsidRDefault="00281A17" w:rsidP="006C11B8"/>
        </w:tc>
      </w:tr>
      <w:tr w:rsidR="00281A17" w:rsidRPr="00D55CE5" w:rsidTr="009C3E98">
        <w:tc>
          <w:tcPr>
            <w:tcW w:w="3625" w:type="dxa"/>
            <w:shd w:val="clear" w:color="auto" w:fill="auto"/>
            <w:vAlign w:val="center"/>
          </w:tcPr>
          <w:p w:rsidR="00281A17" w:rsidRPr="00D55CE5" w:rsidRDefault="00281A17" w:rsidP="006C11B8">
            <w:r w:rsidRPr="00D55CE5">
              <w:t>Système de traitement d’air dans les sas d’accès à la salle de traitement des gamètes, tissus germinaux et embryons</w:t>
            </w:r>
          </w:p>
        </w:tc>
        <w:tc>
          <w:tcPr>
            <w:tcW w:w="1195" w:type="dxa"/>
            <w:shd w:val="clear" w:color="auto" w:fill="auto"/>
            <w:vAlign w:val="center"/>
          </w:tcPr>
          <w:p w:rsidR="00281A17" w:rsidRPr="00D55CE5" w:rsidRDefault="00281A17" w:rsidP="006C11B8"/>
        </w:tc>
        <w:tc>
          <w:tcPr>
            <w:tcW w:w="1716" w:type="dxa"/>
            <w:shd w:val="clear" w:color="auto" w:fill="auto"/>
            <w:vAlign w:val="center"/>
          </w:tcPr>
          <w:p w:rsidR="00281A17" w:rsidRPr="00D55CE5" w:rsidRDefault="00281A17" w:rsidP="006C11B8"/>
        </w:tc>
        <w:tc>
          <w:tcPr>
            <w:tcW w:w="894" w:type="dxa"/>
            <w:shd w:val="clear" w:color="auto" w:fill="auto"/>
            <w:vAlign w:val="center"/>
          </w:tcPr>
          <w:p w:rsidR="00281A17" w:rsidRPr="00D55CE5" w:rsidRDefault="00281A17" w:rsidP="006C11B8"/>
        </w:tc>
        <w:tc>
          <w:tcPr>
            <w:tcW w:w="833" w:type="dxa"/>
            <w:shd w:val="clear" w:color="auto" w:fill="auto"/>
            <w:vAlign w:val="center"/>
          </w:tcPr>
          <w:p w:rsidR="00281A17" w:rsidRPr="00D55CE5" w:rsidRDefault="00281A17" w:rsidP="006C11B8"/>
        </w:tc>
        <w:tc>
          <w:tcPr>
            <w:tcW w:w="917" w:type="dxa"/>
            <w:shd w:val="clear" w:color="auto" w:fill="auto"/>
            <w:vAlign w:val="center"/>
          </w:tcPr>
          <w:p w:rsidR="00281A17" w:rsidRPr="00D55CE5" w:rsidRDefault="00281A17" w:rsidP="006C11B8"/>
        </w:tc>
      </w:tr>
      <w:tr w:rsidR="00EE0549" w:rsidRPr="00D55CE5" w:rsidTr="009C3E98">
        <w:tc>
          <w:tcPr>
            <w:tcW w:w="3625" w:type="dxa"/>
            <w:shd w:val="clear" w:color="auto" w:fill="auto"/>
            <w:vAlign w:val="center"/>
          </w:tcPr>
          <w:p w:rsidR="00EE0549" w:rsidRPr="00D55CE5" w:rsidRDefault="008C1F31" w:rsidP="008C1F31">
            <w:r w:rsidRPr="00025E94">
              <w:t>H</w:t>
            </w:r>
            <w:r w:rsidR="00EB1655" w:rsidRPr="00025E94">
              <w:t xml:space="preserve">otte à flux d’air laminaire ou tout système équivalent permettant une qualité de l’air en classe A </w:t>
            </w:r>
            <w:r w:rsidR="00EB1655" w:rsidRPr="00D55CE5">
              <w:t xml:space="preserve"> </w:t>
            </w:r>
            <w:r w:rsidR="006C11B8" w:rsidRPr="00D55CE5">
              <w:t>(PSM2)</w:t>
            </w:r>
          </w:p>
        </w:tc>
        <w:tc>
          <w:tcPr>
            <w:tcW w:w="1195" w:type="dxa"/>
            <w:shd w:val="clear" w:color="auto" w:fill="auto"/>
            <w:vAlign w:val="center"/>
          </w:tcPr>
          <w:p w:rsidR="00EE0549" w:rsidRPr="00D55CE5" w:rsidRDefault="00EE0549" w:rsidP="006C11B8"/>
        </w:tc>
        <w:tc>
          <w:tcPr>
            <w:tcW w:w="1716" w:type="dxa"/>
            <w:shd w:val="clear" w:color="auto" w:fill="auto"/>
            <w:vAlign w:val="center"/>
          </w:tcPr>
          <w:p w:rsidR="00EE0549" w:rsidRPr="00D55CE5" w:rsidRDefault="00EE0549" w:rsidP="006C11B8"/>
        </w:tc>
        <w:tc>
          <w:tcPr>
            <w:tcW w:w="894" w:type="dxa"/>
            <w:shd w:val="clear" w:color="auto" w:fill="auto"/>
            <w:vAlign w:val="center"/>
          </w:tcPr>
          <w:p w:rsidR="00EE0549" w:rsidRPr="00D55CE5" w:rsidRDefault="00EE0549" w:rsidP="006C11B8"/>
        </w:tc>
        <w:tc>
          <w:tcPr>
            <w:tcW w:w="833" w:type="dxa"/>
            <w:shd w:val="clear" w:color="auto" w:fill="auto"/>
            <w:vAlign w:val="center"/>
          </w:tcPr>
          <w:p w:rsidR="00EE0549" w:rsidRPr="00D55CE5" w:rsidRDefault="00EE0549" w:rsidP="006C11B8"/>
        </w:tc>
        <w:tc>
          <w:tcPr>
            <w:tcW w:w="917" w:type="dxa"/>
            <w:shd w:val="clear" w:color="auto" w:fill="auto"/>
            <w:vAlign w:val="center"/>
          </w:tcPr>
          <w:p w:rsidR="00EE0549" w:rsidRPr="00D55CE5" w:rsidRDefault="00EE0549" w:rsidP="006C11B8"/>
        </w:tc>
      </w:tr>
      <w:tr w:rsidR="00956AA5" w:rsidRPr="00D55CE5" w:rsidTr="009C3E98">
        <w:tc>
          <w:tcPr>
            <w:tcW w:w="3625" w:type="dxa"/>
            <w:shd w:val="clear" w:color="auto" w:fill="auto"/>
            <w:vAlign w:val="center"/>
          </w:tcPr>
          <w:p w:rsidR="00956AA5" w:rsidRPr="00D55CE5" w:rsidRDefault="008C1F31" w:rsidP="00EB1655">
            <w:r w:rsidRPr="00025E94">
              <w:t>H</w:t>
            </w:r>
            <w:r w:rsidR="00EB1655" w:rsidRPr="00025E94">
              <w:t xml:space="preserve">otte à flux d’air laminaire ou tout système équivalent permettant une qualité de l’air en classe A </w:t>
            </w:r>
            <w:r w:rsidR="00EB1655" w:rsidRPr="00D55CE5">
              <w:t xml:space="preserve"> </w:t>
            </w:r>
            <w:r w:rsidR="006C11B8" w:rsidRPr="00D55CE5">
              <w:t xml:space="preserve">(PSM2) </w:t>
            </w:r>
            <w:r w:rsidR="00956AA5" w:rsidRPr="00D55CE5">
              <w:t xml:space="preserve"> incluant un plan de travail chauffant</w:t>
            </w:r>
          </w:p>
        </w:tc>
        <w:tc>
          <w:tcPr>
            <w:tcW w:w="1195" w:type="dxa"/>
            <w:shd w:val="clear" w:color="auto" w:fill="auto"/>
            <w:vAlign w:val="center"/>
          </w:tcPr>
          <w:p w:rsidR="00956AA5" w:rsidRPr="00D55CE5" w:rsidRDefault="00956AA5" w:rsidP="006C11B8"/>
        </w:tc>
        <w:tc>
          <w:tcPr>
            <w:tcW w:w="1716" w:type="dxa"/>
            <w:shd w:val="clear" w:color="auto" w:fill="auto"/>
            <w:vAlign w:val="center"/>
          </w:tcPr>
          <w:p w:rsidR="00956AA5" w:rsidRPr="00D55CE5" w:rsidRDefault="00956AA5" w:rsidP="006C11B8"/>
        </w:tc>
        <w:tc>
          <w:tcPr>
            <w:tcW w:w="894" w:type="dxa"/>
            <w:shd w:val="clear" w:color="auto" w:fill="auto"/>
            <w:vAlign w:val="center"/>
          </w:tcPr>
          <w:p w:rsidR="00956AA5" w:rsidRPr="00D55CE5" w:rsidRDefault="00956AA5" w:rsidP="006C11B8"/>
        </w:tc>
        <w:tc>
          <w:tcPr>
            <w:tcW w:w="833" w:type="dxa"/>
            <w:shd w:val="clear" w:color="auto" w:fill="auto"/>
            <w:vAlign w:val="center"/>
          </w:tcPr>
          <w:p w:rsidR="00956AA5" w:rsidRPr="00D55CE5" w:rsidRDefault="00956AA5" w:rsidP="006C11B8"/>
        </w:tc>
        <w:tc>
          <w:tcPr>
            <w:tcW w:w="917" w:type="dxa"/>
            <w:shd w:val="clear" w:color="auto" w:fill="auto"/>
            <w:vAlign w:val="center"/>
          </w:tcPr>
          <w:p w:rsidR="00956AA5" w:rsidRPr="00D55CE5" w:rsidRDefault="00956AA5" w:rsidP="006C11B8"/>
        </w:tc>
      </w:tr>
      <w:tr w:rsidR="002D3AE5" w:rsidRPr="00D55CE5" w:rsidTr="009C3E98">
        <w:tc>
          <w:tcPr>
            <w:tcW w:w="3625" w:type="dxa"/>
            <w:shd w:val="clear" w:color="auto" w:fill="auto"/>
            <w:vAlign w:val="center"/>
          </w:tcPr>
          <w:p w:rsidR="002D3AE5" w:rsidRPr="00D55CE5" w:rsidRDefault="002D3AE5" w:rsidP="006C11B8">
            <w:r w:rsidRPr="00D55CE5">
              <w:t>Etuves sèches</w:t>
            </w:r>
          </w:p>
        </w:tc>
        <w:tc>
          <w:tcPr>
            <w:tcW w:w="1195" w:type="dxa"/>
            <w:shd w:val="clear" w:color="auto" w:fill="auto"/>
            <w:vAlign w:val="center"/>
          </w:tcPr>
          <w:p w:rsidR="002D3AE5" w:rsidRPr="00D55CE5" w:rsidRDefault="002D3AE5" w:rsidP="006C11B8"/>
        </w:tc>
        <w:tc>
          <w:tcPr>
            <w:tcW w:w="1716" w:type="dxa"/>
            <w:shd w:val="clear" w:color="auto" w:fill="auto"/>
            <w:vAlign w:val="center"/>
          </w:tcPr>
          <w:p w:rsidR="002D3AE5" w:rsidRPr="00D55CE5" w:rsidRDefault="002D3AE5" w:rsidP="006C11B8"/>
        </w:tc>
        <w:tc>
          <w:tcPr>
            <w:tcW w:w="894" w:type="dxa"/>
            <w:shd w:val="clear" w:color="auto" w:fill="auto"/>
            <w:vAlign w:val="center"/>
          </w:tcPr>
          <w:p w:rsidR="002D3AE5" w:rsidRPr="00D55CE5" w:rsidRDefault="002D3AE5" w:rsidP="006C11B8"/>
        </w:tc>
        <w:tc>
          <w:tcPr>
            <w:tcW w:w="833" w:type="dxa"/>
            <w:shd w:val="clear" w:color="auto" w:fill="auto"/>
            <w:vAlign w:val="center"/>
          </w:tcPr>
          <w:p w:rsidR="002D3AE5" w:rsidRPr="00D55CE5" w:rsidRDefault="002D3AE5" w:rsidP="006C11B8"/>
        </w:tc>
        <w:tc>
          <w:tcPr>
            <w:tcW w:w="917" w:type="dxa"/>
            <w:shd w:val="clear" w:color="auto" w:fill="auto"/>
            <w:vAlign w:val="center"/>
          </w:tcPr>
          <w:p w:rsidR="002D3AE5" w:rsidRPr="00D55CE5" w:rsidRDefault="002D3AE5" w:rsidP="006C11B8"/>
        </w:tc>
      </w:tr>
      <w:tr w:rsidR="00EE0549" w:rsidRPr="00D55CE5" w:rsidTr="009C3E98">
        <w:tc>
          <w:tcPr>
            <w:tcW w:w="3625" w:type="dxa"/>
            <w:shd w:val="clear" w:color="auto" w:fill="auto"/>
            <w:vAlign w:val="center"/>
          </w:tcPr>
          <w:p w:rsidR="00EE0549" w:rsidRPr="00D55CE5" w:rsidRDefault="00956AA5" w:rsidP="003F295C">
            <w:r w:rsidRPr="00D55CE5">
              <w:t>Incubateurs</w:t>
            </w:r>
            <w:r w:rsidR="00EE0549" w:rsidRPr="00D55CE5">
              <w:t xml:space="preserve"> à CO²</w:t>
            </w:r>
            <w:r w:rsidR="00712899" w:rsidRPr="00D55CE5">
              <w:t xml:space="preserve"> </w:t>
            </w:r>
            <w:proofErr w:type="spellStart"/>
            <w:r w:rsidR="003F295C" w:rsidRPr="00D55CE5">
              <w:t>B</w:t>
            </w:r>
            <w:r w:rsidR="00712899" w:rsidRPr="00D55CE5">
              <w:t>igaz</w:t>
            </w:r>
            <w:proofErr w:type="spellEnd"/>
          </w:p>
        </w:tc>
        <w:tc>
          <w:tcPr>
            <w:tcW w:w="1195" w:type="dxa"/>
            <w:shd w:val="clear" w:color="auto" w:fill="auto"/>
            <w:vAlign w:val="center"/>
          </w:tcPr>
          <w:p w:rsidR="00EE0549" w:rsidRPr="00D55CE5" w:rsidRDefault="00EE0549" w:rsidP="006C11B8"/>
        </w:tc>
        <w:tc>
          <w:tcPr>
            <w:tcW w:w="1716" w:type="dxa"/>
            <w:shd w:val="clear" w:color="auto" w:fill="auto"/>
            <w:vAlign w:val="center"/>
          </w:tcPr>
          <w:p w:rsidR="00EE0549" w:rsidRPr="00D55CE5" w:rsidRDefault="00EE0549" w:rsidP="006C11B8"/>
        </w:tc>
        <w:tc>
          <w:tcPr>
            <w:tcW w:w="894" w:type="dxa"/>
            <w:shd w:val="clear" w:color="auto" w:fill="auto"/>
            <w:vAlign w:val="center"/>
          </w:tcPr>
          <w:p w:rsidR="00EE0549" w:rsidRPr="00D55CE5" w:rsidRDefault="00EE0549" w:rsidP="006C11B8"/>
        </w:tc>
        <w:tc>
          <w:tcPr>
            <w:tcW w:w="833" w:type="dxa"/>
            <w:shd w:val="clear" w:color="auto" w:fill="auto"/>
            <w:vAlign w:val="center"/>
          </w:tcPr>
          <w:p w:rsidR="00EE0549" w:rsidRPr="00D55CE5" w:rsidRDefault="00EE0549" w:rsidP="006C11B8"/>
        </w:tc>
        <w:tc>
          <w:tcPr>
            <w:tcW w:w="917" w:type="dxa"/>
            <w:shd w:val="clear" w:color="auto" w:fill="auto"/>
            <w:vAlign w:val="center"/>
          </w:tcPr>
          <w:p w:rsidR="00EE0549" w:rsidRPr="00D55CE5" w:rsidRDefault="00EE0549" w:rsidP="006C11B8"/>
        </w:tc>
      </w:tr>
      <w:tr w:rsidR="00712899" w:rsidRPr="00D55CE5" w:rsidTr="009C3E98">
        <w:tc>
          <w:tcPr>
            <w:tcW w:w="3625" w:type="dxa"/>
            <w:shd w:val="clear" w:color="auto" w:fill="auto"/>
            <w:vAlign w:val="center"/>
          </w:tcPr>
          <w:p w:rsidR="00712899" w:rsidRPr="00D55CE5" w:rsidRDefault="00956AA5" w:rsidP="006C11B8">
            <w:r w:rsidRPr="00D55CE5">
              <w:t>Incubateurs</w:t>
            </w:r>
            <w:r w:rsidR="00712899" w:rsidRPr="00D55CE5">
              <w:t xml:space="preserve"> à CO² </w:t>
            </w:r>
            <w:proofErr w:type="spellStart"/>
            <w:r w:rsidR="00712899" w:rsidRPr="00D55CE5">
              <w:t>Trigaz</w:t>
            </w:r>
            <w:proofErr w:type="spellEnd"/>
          </w:p>
        </w:tc>
        <w:tc>
          <w:tcPr>
            <w:tcW w:w="1195" w:type="dxa"/>
            <w:shd w:val="clear" w:color="auto" w:fill="auto"/>
            <w:vAlign w:val="center"/>
          </w:tcPr>
          <w:p w:rsidR="00712899" w:rsidRPr="00D55CE5" w:rsidRDefault="00712899" w:rsidP="006C11B8"/>
        </w:tc>
        <w:tc>
          <w:tcPr>
            <w:tcW w:w="1716" w:type="dxa"/>
            <w:shd w:val="clear" w:color="auto" w:fill="auto"/>
            <w:vAlign w:val="center"/>
          </w:tcPr>
          <w:p w:rsidR="00712899" w:rsidRPr="00D55CE5" w:rsidRDefault="00712899" w:rsidP="006C11B8"/>
        </w:tc>
        <w:tc>
          <w:tcPr>
            <w:tcW w:w="894" w:type="dxa"/>
            <w:shd w:val="clear" w:color="auto" w:fill="auto"/>
            <w:vAlign w:val="center"/>
          </w:tcPr>
          <w:p w:rsidR="00712899" w:rsidRPr="00D55CE5" w:rsidRDefault="00712899" w:rsidP="006C11B8"/>
        </w:tc>
        <w:tc>
          <w:tcPr>
            <w:tcW w:w="833" w:type="dxa"/>
            <w:shd w:val="clear" w:color="auto" w:fill="auto"/>
            <w:vAlign w:val="center"/>
          </w:tcPr>
          <w:p w:rsidR="00712899" w:rsidRPr="00D55CE5" w:rsidRDefault="00712899" w:rsidP="006C11B8"/>
        </w:tc>
        <w:tc>
          <w:tcPr>
            <w:tcW w:w="917" w:type="dxa"/>
            <w:shd w:val="clear" w:color="auto" w:fill="auto"/>
            <w:vAlign w:val="center"/>
          </w:tcPr>
          <w:p w:rsidR="00712899" w:rsidRPr="00D55CE5" w:rsidRDefault="00712899" w:rsidP="006C11B8"/>
        </w:tc>
      </w:tr>
      <w:tr w:rsidR="00EB1655" w:rsidRPr="00D55CE5" w:rsidTr="009C3E98">
        <w:tc>
          <w:tcPr>
            <w:tcW w:w="3625" w:type="dxa"/>
            <w:shd w:val="clear" w:color="auto" w:fill="auto"/>
            <w:vAlign w:val="center"/>
          </w:tcPr>
          <w:p w:rsidR="00EB1655" w:rsidRPr="00025E94" w:rsidRDefault="00EB1655" w:rsidP="006C11B8">
            <w:r w:rsidRPr="00025E94">
              <w:t>Installation des gaz alimentant les incubateurs, extérieure à la salle réservée au traitement et culture des gamètes et embryons (ZAC)</w:t>
            </w:r>
          </w:p>
        </w:tc>
        <w:tc>
          <w:tcPr>
            <w:tcW w:w="1195" w:type="dxa"/>
            <w:shd w:val="clear" w:color="auto" w:fill="auto"/>
            <w:vAlign w:val="center"/>
          </w:tcPr>
          <w:p w:rsidR="00EB1655" w:rsidRPr="00D55CE5" w:rsidRDefault="00EB1655" w:rsidP="006C11B8"/>
        </w:tc>
        <w:tc>
          <w:tcPr>
            <w:tcW w:w="1716" w:type="dxa"/>
            <w:shd w:val="clear" w:color="auto" w:fill="auto"/>
            <w:vAlign w:val="center"/>
          </w:tcPr>
          <w:p w:rsidR="00EB1655" w:rsidRPr="00D55CE5" w:rsidRDefault="00EB1655" w:rsidP="006C11B8"/>
        </w:tc>
        <w:tc>
          <w:tcPr>
            <w:tcW w:w="894" w:type="dxa"/>
            <w:shd w:val="clear" w:color="auto" w:fill="auto"/>
            <w:vAlign w:val="center"/>
          </w:tcPr>
          <w:p w:rsidR="00EB1655" w:rsidRPr="00D55CE5" w:rsidRDefault="00EB1655" w:rsidP="006C11B8"/>
        </w:tc>
        <w:tc>
          <w:tcPr>
            <w:tcW w:w="833" w:type="dxa"/>
            <w:shd w:val="clear" w:color="auto" w:fill="auto"/>
            <w:vAlign w:val="center"/>
          </w:tcPr>
          <w:p w:rsidR="00EB1655" w:rsidRPr="00D55CE5" w:rsidRDefault="00EB1655" w:rsidP="006C11B8"/>
        </w:tc>
        <w:tc>
          <w:tcPr>
            <w:tcW w:w="917" w:type="dxa"/>
            <w:shd w:val="clear" w:color="auto" w:fill="auto"/>
            <w:vAlign w:val="center"/>
          </w:tcPr>
          <w:p w:rsidR="00EB1655" w:rsidRPr="00D55CE5" w:rsidRDefault="00EB1655" w:rsidP="006C11B8"/>
        </w:tc>
      </w:tr>
      <w:tr w:rsidR="008433A7" w:rsidRPr="00D55CE5" w:rsidTr="009C3E98">
        <w:tc>
          <w:tcPr>
            <w:tcW w:w="3625" w:type="dxa"/>
            <w:shd w:val="clear" w:color="auto" w:fill="auto"/>
            <w:vAlign w:val="center"/>
          </w:tcPr>
          <w:p w:rsidR="008433A7" w:rsidRPr="00D55CE5" w:rsidRDefault="008C7D5A" w:rsidP="006C11B8">
            <w:r>
              <w:t>Centrifugeuses à n</w:t>
            </w:r>
            <w:r w:rsidR="008433A7" w:rsidRPr="00D55CE5">
              <w:t xml:space="preserve">acelles </w:t>
            </w:r>
          </w:p>
        </w:tc>
        <w:tc>
          <w:tcPr>
            <w:tcW w:w="1195" w:type="dxa"/>
            <w:shd w:val="clear" w:color="auto" w:fill="auto"/>
            <w:vAlign w:val="center"/>
          </w:tcPr>
          <w:p w:rsidR="008433A7" w:rsidRPr="00D55CE5" w:rsidRDefault="008433A7" w:rsidP="006C11B8"/>
        </w:tc>
        <w:tc>
          <w:tcPr>
            <w:tcW w:w="1716" w:type="dxa"/>
            <w:shd w:val="clear" w:color="auto" w:fill="auto"/>
            <w:vAlign w:val="center"/>
          </w:tcPr>
          <w:p w:rsidR="008433A7" w:rsidRPr="00D55CE5" w:rsidRDefault="008433A7" w:rsidP="006C11B8"/>
        </w:tc>
        <w:tc>
          <w:tcPr>
            <w:tcW w:w="894" w:type="dxa"/>
            <w:shd w:val="clear" w:color="auto" w:fill="auto"/>
            <w:vAlign w:val="center"/>
          </w:tcPr>
          <w:p w:rsidR="008433A7" w:rsidRPr="00D55CE5" w:rsidRDefault="008433A7" w:rsidP="006C11B8"/>
        </w:tc>
        <w:tc>
          <w:tcPr>
            <w:tcW w:w="833" w:type="dxa"/>
            <w:shd w:val="clear" w:color="auto" w:fill="auto"/>
            <w:vAlign w:val="center"/>
          </w:tcPr>
          <w:p w:rsidR="008433A7" w:rsidRPr="00D55CE5" w:rsidRDefault="008433A7" w:rsidP="006C11B8"/>
        </w:tc>
        <w:tc>
          <w:tcPr>
            <w:tcW w:w="917" w:type="dxa"/>
            <w:shd w:val="clear" w:color="auto" w:fill="auto"/>
            <w:vAlign w:val="center"/>
          </w:tcPr>
          <w:p w:rsidR="008433A7" w:rsidRPr="00D55CE5" w:rsidRDefault="008433A7" w:rsidP="006C11B8"/>
        </w:tc>
      </w:tr>
      <w:tr w:rsidR="00371907" w:rsidRPr="00D55CE5" w:rsidTr="009C3E98">
        <w:tc>
          <w:tcPr>
            <w:tcW w:w="3625" w:type="dxa"/>
            <w:shd w:val="clear" w:color="auto" w:fill="auto"/>
            <w:vAlign w:val="center"/>
          </w:tcPr>
          <w:p w:rsidR="00371907" w:rsidRPr="00025E94" w:rsidRDefault="008C1F31" w:rsidP="006C11B8">
            <w:r w:rsidRPr="00025E94">
              <w:t>S</w:t>
            </w:r>
            <w:r w:rsidR="00371907" w:rsidRPr="00025E94">
              <w:t xml:space="preserve">téréo microscope équipé d’une platine chauffante </w:t>
            </w:r>
            <w:proofErr w:type="spellStart"/>
            <w:r w:rsidR="00371907" w:rsidRPr="00025E94">
              <w:t>thermostatée</w:t>
            </w:r>
            <w:proofErr w:type="spellEnd"/>
            <w:r w:rsidR="00371907" w:rsidRPr="00025E94">
              <w:t xml:space="preserve"> permettant le maintien des prélèvements à la température définie</w:t>
            </w:r>
          </w:p>
        </w:tc>
        <w:tc>
          <w:tcPr>
            <w:tcW w:w="1195" w:type="dxa"/>
            <w:shd w:val="clear" w:color="auto" w:fill="auto"/>
            <w:vAlign w:val="center"/>
          </w:tcPr>
          <w:p w:rsidR="00371907" w:rsidRPr="00D55CE5" w:rsidRDefault="00371907" w:rsidP="006C11B8"/>
        </w:tc>
        <w:tc>
          <w:tcPr>
            <w:tcW w:w="1716" w:type="dxa"/>
            <w:shd w:val="clear" w:color="auto" w:fill="auto"/>
            <w:vAlign w:val="center"/>
          </w:tcPr>
          <w:p w:rsidR="00371907" w:rsidRPr="00D55CE5" w:rsidRDefault="00371907" w:rsidP="006C11B8"/>
        </w:tc>
        <w:tc>
          <w:tcPr>
            <w:tcW w:w="894" w:type="dxa"/>
            <w:shd w:val="clear" w:color="auto" w:fill="auto"/>
            <w:vAlign w:val="center"/>
          </w:tcPr>
          <w:p w:rsidR="00371907" w:rsidRPr="00D55CE5" w:rsidRDefault="00371907" w:rsidP="006C11B8"/>
        </w:tc>
        <w:tc>
          <w:tcPr>
            <w:tcW w:w="833" w:type="dxa"/>
            <w:shd w:val="clear" w:color="auto" w:fill="auto"/>
            <w:vAlign w:val="center"/>
          </w:tcPr>
          <w:p w:rsidR="00371907" w:rsidRPr="00D55CE5" w:rsidRDefault="00371907" w:rsidP="006C11B8"/>
        </w:tc>
        <w:tc>
          <w:tcPr>
            <w:tcW w:w="917" w:type="dxa"/>
            <w:shd w:val="clear" w:color="auto" w:fill="auto"/>
            <w:vAlign w:val="center"/>
          </w:tcPr>
          <w:p w:rsidR="00371907" w:rsidRPr="00D55CE5" w:rsidRDefault="00371907" w:rsidP="006C11B8"/>
        </w:tc>
      </w:tr>
      <w:tr w:rsidR="00956AA5" w:rsidRPr="00D55CE5" w:rsidTr="009C3E98">
        <w:tc>
          <w:tcPr>
            <w:tcW w:w="3625" w:type="dxa"/>
            <w:shd w:val="clear" w:color="auto" w:fill="auto"/>
            <w:vAlign w:val="center"/>
          </w:tcPr>
          <w:p w:rsidR="00956AA5" w:rsidRPr="00D55CE5" w:rsidRDefault="00956AA5" w:rsidP="006C11B8">
            <w:r w:rsidRPr="00D55CE5">
              <w:t>Microscopes droits</w:t>
            </w:r>
          </w:p>
        </w:tc>
        <w:tc>
          <w:tcPr>
            <w:tcW w:w="1195" w:type="dxa"/>
            <w:shd w:val="clear" w:color="auto" w:fill="auto"/>
            <w:vAlign w:val="center"/>
          </w:tcPr>
          <w:p w:rsidR="00956AA5" w:rsidRPr="00D55CE5" w:rsidRDefault="00956AA5" w:rsidP="006C11B8"/>
        </w:tc>
        <w:tc>
          <w:tcPr>
            <w:tcW w:w="1716" w:type="dxa"/>
            <w:shd w:val="clear" w:color="auto" w:fill="auto"/>
            <w:vAlign w:val="center"/>
          </w:tcPr>
          <w:p w:rsidR="00956AA5" w:rsidRPr="00D55CE5" w:rsidRDefault="00956AA5" w:rsidP="006C11B8"/>
        </w:tc>
        <w:tc>
          <w:tcPr>
            <w:tcW w:w="894" w:type="dxa"/>
            <w:shd w:val="clear" w:color="auto" w:fill="auto"/>
            <w:vAlign w:val="center"/>
          </w:tcPr>
          <w:p w:rsidR="00956AA5" w:rsidRPr="00D55CE5" w:rsidRDefault="00956AA5" w:rsidP="006C11B8"/>
        </w:tc>
        <w:tc>
          <w:tcPr>
            <w:tcW w:w="833" w:type="dxa"/>
            <w:shd w:val="clear" w:color="auto" w:fill="auto"/>
            <w:vAlign w:val="center"/>
          </w:tcPr>
          <w:p w:rsidR="00956AA5" w:rsidRPr="00D55CE5" w:rsidRDefault="00956AA5" w:rsidP="006C11B8"/>
        </w:tc>
        <w:tc>
          <w:tcPr>
            <w:tcW w:w="917" w:type="dxa"/>
            <w:shd w:val="clear" w:color="auto" w:fill="auto"/>
            <w:vAlign w:val="center"/>
          </w:tcPr>
          <w:p w:rsidR="00956AA5" w:rsidRPr="00D55CE5" w:rsidRDefault="00956AA5" w:rsidP="006C11B8"/>
        </w:tc>
      </w:tr>
      <w:tr w:rsidR="002D3AE5" w:rsidRPr="00533D88" w:rsidTr="009C3E98">
        <w:tc>
          <w:tcPr>
            <w:tcW w:w="3625" w:type="dxa"/>
            <w:shd w:val="clear" w:color="auto" w:fill="auto"/>
            <w:vAlign w:val="center"/>
          </w:tcPr>
          <w:p w:rsidR="002D3AE5" w:rsidRPr="00533D88" w:rsidRDefault="002D3AE5" w:rsidP="002D3AE5">
            <w:r w:rsidRPr="00533D88">
              <w:t>Microscopes</w:t>
            </w:r>
            <w:r>
              <w:t xml:space="preserve"> inversés simples </w:t>
            </w:r>
          </w:p>
        </w:tc>
        <w:tc>
          <w:tcPr>
            <w:tcW w:w="1195" w:type="dxa"/>
            <w:shd w:val="clear" w:color="auto" w:fill="auto"/>
            <w:vAlign w:val="center"/>
          </w:tcPr>
          <w:p w:rsidR="002D3AE5" w:rsidRPr="00533D88" w:rsidRDefault="002D3AE5" w:rsidP="006C11B8"/>
        </w:tc>
        <w:tc>
          <w:tcPr>
            <w:tcW w:w="1716" w:type="dxa"/>
            <w:shd w:val="clear" w:color="auto" w:fill="auto"/>
            <w:vAlign w:val="center"/>
          </w:tcPr>
          <w:p w:rsidR="002D3AE5" w:rsidRPr="00533D88" w:rsidRDefault="002D3AE5" w:rsidP="006C11B8"/>
        </w:tc>
        <w:tc>
          <w:tcPr>
            <w:tcW w:w="894" w:type="dxa"/>
            <w:shd w:val="clear" w:color="auto" w:fill="auto"/>
            <w:vAlign w:val="center"/>
          </w:tcPr>
          <w:p w:rsidR="002D3AE5" w:rsidRPr="00533D88" w:rsidRDefault="002D3AE5" w:rsidP="006C11B8"/>
        </w:tc>
        <w:tc>
          <w:tcPr>
            <w:tcW w:w="833" w:type="dxa"/>
            <w:shd w:val="clear" w:color="auto" w:fill="auto"/>
            <w:vAlign w:val="center"/>
          </w:tcPr>
          <w:p w:rsidR="002D3AE5" w:rsidRPr="00533D88" w:rsidRDefault="002D3AE5" w:rsidP="006C11B8"/>
        </w:tc>
        <w:tc>
          <w:tcPr>
            <w:tcW w:w="917" w:type="dxa"/>
            <w:shd w:val="clear" w:color="auto" w:fill="auto"/>
            <w:vAlign w:val="center"/>
          </w:tcPr>
          <w:p w:rsidR="002D3AE5" w:rsidRPr="00533D88" w:rsidRDefault="002D3AE5" w:rsidP="006C11B8"/>
        </w:tc>
      </w:tr>
      <w:tr w:rsidR="00EE0549" w:rsidRPr="00533D88" w:rsidTr="009C3E98">
        <w:tc>
          <w:tcPr>
            <w:tcW w:w="3625" w:type="dxa"/>
            <w:shd w:val="clear" w:color="auto" w:fill="auto"/>
            <w:vAlign w:val="center"/>
          </w:tcPr>
          <w:p w:rsidR="00EE0549" w:rsidRPr="00533D88" w:rsidRDefault="00EE0549" w:rsidP="002D3AE5">
            <w:r w:rsidRPr="00533D88">
              <w:t>Microscopes</w:t>
            </w:r>
            <w:r w:rsidR="00956AA5">
              <w:t xml:space="preserve"> inversé</w:t>
            </w:r>
            <w:r w:rsidR="002D3AE5">
              <w:t>s</w:t>
            </w:r>
            <w:r w:rsidR="00956AA5">
              <w:t xml:space="preserve"> simple</w:t>
            </w:r>
            <w:r w:rsidR="00634BE0">
              <w:t>s</w:t>
            </w:r>
            <w:r w:rsidR="002D3AE5">
              <w:t xml:space="preserve"> avec platine chauffante</w:t>
            </w:r>
          </w:p>
        </w:tc>
        <w:tc>
          <w:tcPr>
            <w:tcW w:w="1195" w:type="dxa"/>
            <w:shd w:val="clear" w:color="auto" w:fill="auto"/>
            <w:vAlign w:val="center"/>
          </w:tcPr>
          <w:p w:rsidR="00EE0549" w:rsidRPr="00533D88" w:rsidRDefault="00EE0549" w:rsidP="006C11B8"/>
        </w:tc>
        <w:tc>
          <w:tcPr>
            <w:tcW w:w="1716" w:type="dxa"/>
            <w:shd w:val="clear" w:color="auto" w:fill="auto"/>
            <w:vAlign w:val="center"/>
          </w:tcPr>
          <w:p w:rsidR="00EE0549" w:rsidRPr="00533D88" w:rsidRDefault="00EE0549" w:rsidP="006C11B8"/>
        </w:tc>
        <w:tc>
          <w:tcPr>
            <w:tcW w:w="894" w:type="dxa"/>
            <w:shd w:val="clear" w:color="auto" w:fill="auto"/>
            <w:vAlign w:val="center"/>
          </w:tcPr>
          <w:p w:rsidR="00EE0549" w:rsidRPr="00533D88" w:rsidRDefault="00EE0549" w:rsidP="006C11B8"/>
        </w:tc>
        <w:tc>
          <w:tcPr>
            <w:tcW w:w="833" w:type="dxa"/>
            <w:shd w:val="clear" w:color="auto" w:fill="auto"/>
            <w:vAlign w:val="center"/>
          </w:tcPr>
          <w:p w:rsidR="00EE0549" w:rsidRPr="00533D88" w:rsidRDefault="00EE0549" w:rsidP="006C11B8"/>
        </w:tc>
        <w:tc>
          <w:tcPr>
            <w:tcW w:w="917" w:type="dxa"/>
            <w:shd w:val="clear" w:color="auto" w:fill="auto"/>
            <w:vAlign w:val="center"/>
          </w:tcPr>
          <w:p w:rsidR="00EE0549" w:rsidRPr="00533D88" w:rsidRDefault="00EE0549" w:rsidP="006C11B8"/>
        </w:tc>
      </w:tr>
      <w:tr w:rsidR="00956AA5" w:rsidRPr="00533D88" w:rsidTr="009C3E98">
        <w:tc>
          <w:tcPr>
            <w:tcW w:w="3625" w:type="dxa"/>
            <w:shd w:val="clear" w:color="auto" w:fill="auto"/>
            <w:vAlign w:val="center"/>
          </w:tcPr>
          <w:p w:rsidR="00956AA5" w:rsidRPr="00533D88" w:rsidRDefault="00956AA5" w:rsidP="002D3AE5">
            <w:r w:rsidRPr="00533D88">
              <w:t>Microscopes</w:t>
            </w:r>
            <w:r>
              <w:t xml:space="preserve"> inversé</w:t>
            </w:r>
            <w:r w:rsidR="008C7D5A">
              <w:t>s</w:t>
            </w:r>
            <w:r>
              <w:t xml:space="preserve"> avec système de micro</w:t>
            </w:r>
            <w:r w:rsidR="002D3AE5">
              <w:t>-</w:t>
            </w:r>
            <w:r>
              <w:t>injection</w:t>
            </w:r>
            <w:r w:rsidR="006C11B8">
              <w:t xml:space="preserve"> (ICSI-IMSI)</w:t>
            </w:r>
            <w:r w:rsidR="002D3AE5">
              <w:t xml:space="preserve"> </w:t>
            </w:r>
          </w:p>
        </w:tc>
        <w:tc>
          <w:tcPr>
            <w:tcW w:w="1195" w:type="dxa"/>
            <w:shd w:val="clear" w:color="auto" w:fill="auto"/>
            <w:vAlign w:val="center"/>
          </w:tcPr>
          <w:p w:rsidR="00956AA5" w:rsidRPr="00533D88" w:rsidRDefault="00956AA5" w:rsidP="006C11B8"/>
        </w:tc>
        <w:tc>
          <w:tcPr>
            <w:tcW w:w="1716" w:type="dxa"/>
            <w:shd w:val="clear" w:color="auto" w:fill="auto"/>
            <w:vAlign w:val="center"/>
          </w:tcPr>
          <w:p w:rsidR="00956AA5" w:rsidRPr="00533D88" w:rsidRDefault="00956AA5" w:rsidP="006C11B8"/>
        </w:tc>
        <w:tc>
          <w:tcPr>
            <w:tcW w:w="894" w:type="dxa"/>
            <w:shd w:val="clear" w:color="auto" w:fill="auto"/>
            <w:vAlign w:val="center"/>
          </w:tcPr>
          <w:p w:rsidR="00956AA5" w:rsidRPr="00533D88" w:rsidRDefault="00956AA5" w:rsidP="006C11B8"/>
        </w:tc>
        <w:tc>
          <w:tcPr>
            <w:tcW w:w="833" w:type="dxa"/>
            <w:shd w:val="clear" w:color="auto" w:fill="auto"/>
            <w:vAlign w:val="center"/>
          </w:tcPr>
          <w:p w:rsidR="00956AA5" w:rsidRPr="00533D88" w:rsidRDefault="00956AA5" w:rsidP="006C11B8"/>
        </w:tc>
        <w:tc>
          <w:tcPr>
            <w:tcW w:w="917" w:type="dxa"/>
            <w:shd w:val="clear" w:color="auto" w:fill="auto"/>
            <w:vAlign w:val="center"/>
          </w:tcPr>
          <w:p w:rsidR="00956AA5" w:rsidRPr="00533D88" w:rsidRDefault="00956AA5" w:rsidP="006C11B8"/>
        </w:tc>
      </w:tr>
      <w:tr w:rsidR="002D3AE5" w:rsidRPr="00533D88" w:rsidTr="009C3E98">
        <w:tc>
          <w:tcPr>
            <w:tcW w:w="3625" w:type="dxa"/>
            <w:shd w:val="clear" w:color="auto" w:fill="auto"/>
            <w:vAlign w:val="center"/>
          </w:tcPr>
          <w:p w:rsidR="002D3AE5" w:rsidRPr="00533D88" w:rsidRDefault="002D3AE5" w:rsidP="002D3AE5">
            <w:r>
              <w:t>Microscopes inversés ICSI-IMSI équipés de platines chauffantes</w:t>
            </w:r>
          </w:p>
        </w:tc>
        <w:tc>
          <w:tcPr>
            <w:tcW w:w="1195" w:type="dxa"/>
            <w:shd w:val="clear" w:color="auto" w:fill="auto"/>
            <w:vAlign w:val="center"/>
          </w:tcPr>
          <w:p w:rsidR="002D3AE5" w:rsidRPr="00533D88" w:rsidRDefault="002D3AE5" w:rsidP="006C11B8"/>
        </w:tc>
        <w:tc>
          <w:tcPr>
            <w:tcW w:w="1716" w:type="dxa"/>
            <w:shd w:val="clear" w:color="auto" w:fill="auto"/>
            <w:vAlign w:val="center"/>
          </w:tcPr>
          <w:p w:rsidR="002D3AE5" w:rsidRPr="00533D88" w:rsidRDefault="002D3AE5" w:rsidP="006C11B8"/>
        </w:tc>
        <w:tc>
          <w:tcPr>
            <w:tcW w:w="894" w:type="dxa"/>
            <w:shd w:val="clear" w:color="auto" w:fill="auto"/>
            <w:vAlign w:val="center"/>
          </w:tcPr>
          <w:p w:rsidR="002D3AE5" w:rsidRPr="00533D88" w:rsidRDefault="002D3AE5" w:rsidP="006C11B8"/>
        </w:tc>
        <w:tc>
          <w:tcPr>
            <w:tcW w:w="833" w:type="dxa"/>
            <w:shd w:val="clear" w:color="auto" w:fill="auto"/>
            <w:vAlign w:val="center"/>
          </w:tcPr>
          <w:p w:rsidR="002D3AE5" w:rsidRPr="00533D88" w:rsidRDefault="002D3AE5" w:rsidP="006C11B8"/>
        </w:tc>
        <w:tc>
          <w:tcPr>
            <w:tcW w:w="917" w:type="dxa"/>
            <w:shd w:val="clear" w:color="auto" w:fill="auto"/>
            <w:vAlign w:val="center"/>
          </w:tcPr>
          <w:p w:rsidR="002D3AE5" w:rsidRPr="00533D88" w:rsidRDefault="002D3AE5" w:rsidP="006C11B8"/>
        </w:tc>
      </w:tr>
      <w:tr w:rsidR="00EE0549" w:rsidRPr="00533D88" w:rsidTr="009C3E98">
        <w:tc>
          <w:tcPr>
            <w:tcW w:w="3625" w:type="dxa"/>
            <w:shd w:val="clear" w:color="auto" w:fill="auto"/>
            <w:vAlign w:val="center"/>
          </w:tcPr>
          <w:p w:rsidR="00EE0549" w:rsidRPr="00533D88" w:rsidRDefault="00EE0549" w:rsidP="006C11B8">
            <w:proofErr w:type="spellStart"/>
            <w:r w:rsidRPr="00533D88">
              <w:t>Embryoscopes</w:t>
            </w:r>
            <w:proofErr w:type="spellEnd"/>
          </w:p>
        </w:tc>
        <w:tc>
          <w:tcPr>
            <w:tcW w:w="1195" w:type="dxa"/>
            <w:shd w:val="clear" w:color="auto" w:fill="auto"/>
            <w:vAlign w:val="center"/>
          </w:tcPr>
          <w:p w:rsidR="00EE0549" w:rsidRPr="00533D88" w:rsidRDefault="00EE0549" w:rsidP="006C11B8"/>
        </w:tc>
        <w:tc>
          <w:tcPr>
            <w:tcW w:w="1716" w:type="dxa"/>
            <w:shd w:val="clear" w:color="auto" w:fill="auto"/>
            <w:vAlign w:val="center"/>
          </w:tcPr>
          <w:p w:rsidR="00EE0549" w:rsidRPr="00533D88" w:rsidRDefault="00EE0549" w:rsidP="006C11B8"/>
        </w:tc>
        <w:tc>
          <w:tcPr>
            <w:tcW w:w="894" w:type="dxa"/>
            <w:shd w:val="clear" w:color="auto" w:fill="auto"/>
            <w:vAlign w:val="center"/>
          </w:tcPr>
          <w:p w:rsidR="00EE0549" w:rsidRPr="00533D88" w:rsidRDefault="00EE0549" w:rsidP="006C11B8"/>
        </w:tc>
        <w:tc>
          <w:tcPr>
            <w:tcW w:w="833" w:type="dxa"/>
            <w:shd w:val="clear" w:color="auto" w:fill="auto"/>
            <w:vAlign w:val="center"/>
          </w:tcPr>
          <w:p w:rsidR="00EE0549" w:rsidRPr="00533D88" w:rsidRDefault="00EE0549" w:rsidP="006C11B8"/>
        </w:tc>
        <w:tc>
          <w:tcPr>
            <w:tcW w:w="917" w:type="dxa"/>
            <w:shd w:val="clear" w:color="auto" w:fill="auto"/>
            <w:vAlign w:val="center"/>
          </w:tcPr>
          <w:p w:rsidR="00EE0549" w:rsidRPr="00533D88" w:rsidRDefault="00EE0549" w:rsidP="006C11B8"/>
        </w:tc>
      </w:tr>
      <w:tr w:rsidR="0027600C" w:rsidRPr="00533D88" w:rsidTr="009C3E98">
        <w:tc>
          <w:tcPr>
            <w:tcW w:w="3625" w:type="dxa"/>
            <w:shd w:val="clear" w:color="auto" w:fill="auto"/>
            <w:vAlign w:val="center"/>
          </w:tcPr>
          <w:p w:rsidR="0027600C" w:rsidRDefault="0027600C" w:rsidP="006C11B8">
            <w:r>
              <w:t xml:space="preserve">Système d’enregistrement </w:t>
            </w:r>
            <w:r w:rsidR="006C11B8">
              <w:t xml:space="preserve">et de suivi informatisé </w:t>
            </w:r>
            <w:r>
              <w:t>des températures des réfrigérateurs</w:t>
            </w:r>
          </w:p>
        </w:tc>
        <w:tc>
          <w:tcPr>
            <w:tcW w:w="1195" w:type="dxa"/>
            <w:shd w:val="clear" w:color="auto" w:fill="auto"/>
            <w:vAlign w:val="center"/>
          </w:tcPr>
          <w:p w:rsidR="0027600C" w:rsidRPr="00533D88" w:rsidRDefault="0027600C" w:rsidP="006C11B8"/>
        </w:tc>
        <w:tc>
          <w:tcPr>
            <w:tcW w:w="1716" w:type="dxa"/>
            <w:shd w:val="clear" w:color="auto" w:fill="auto"/>
            <w:vAlign w:val="center"/>
          </w:tcPr>
          <w:p w:rsidR="0027600C" w:rsidRPr="00533D88" w:rsidRDefault="0027600C" w:rsidP="006C11B8"/>
        </w:tc>
        <w:tc>
          <w:tcPr>
            <w:tcW w:w="894" w:type="dxa"/>
            <w:shd w:val="clear" w:color="auto" w:fill="auto"/>
            <w:vAlign w:val="center"/>
          </w:tcPr>
          <w:p w:rsidR="0027600C" w:rsidRPr="00533D88" w:rsidRDefault="0027600C" w:rsidP="006C11B8"/>
        </w:tc>
        <w:tc>
          <w:tcPr>
            <w:tcW w:w="833" w:type="dxa"/>
            <w:shd w:val="clear" w:color="auto" w:fill="auto"/>
            <w:vAlign w:val="center"/>
          </w:tcPr>
          <w:p w:rsidR="0027600C" w:rsidRPr="00533D88" w:rsidRDefault="0027600C" w:rsidP="006C11B8"/>
        </w:tc>
        <w:tc>
          <w:tcPr>
            <w:tcW w:w="917" w:type="dxa"/>
            <w:shd w:val="clear" w:color="auto" w:fill="auto"/>
            <w:vAlign w:val="center"/>
          </w:tcPr>
          <w:p w:rsidR="0027600C" w:rsidRPr="00533D88" w:rsidRDefault="0027600C" w:rsidP="006C11B8"/>
        </w:tc>
      </w:tr>
      <w:tr w:rsidR="006C11B8" w:rsidRPr="00533D88" w:rsidTr="009C3E98">
        <w:tc>
          <w:tcPr>
            <w:tcW w:w="3625" w:type="dxa"/>
            <w:shd w:val="clear" w:color="auto" w:fill="auto"/>
            <w:vAlign w:val="center"/>
          </w:tcPr>
          <w:p w:rsidR="006C11B8" w:rsidRDefault="006C11B8" w:rsidP="00F23DBB">
            <w:r>
              <w:t>Système d’enregistrement et de suivi des températures pour les incubateurs</w:t>
            </w:r>
            <w:r w:rsidR="00967456">
              <w:t xml:space="preserve"> et report sur alarme</w:t>
            </w:r>
          </w:p>
        </w:tc>
        <w:tc>
          <w:tcPr>
            <w:tcW w:w="1195" w:type="dxa"/>
            <w:shd w:val="clear" w:color="auto" w:fill="auto"/>
            <w:vAlign w:val="center"/>
          </w:tcPr>
          <w:p w:rsidR="006C11B8" w:rsidRPr="00533D88" w:rsidRDefault="006C11B8" w:rsidP="006C11B8"/>
        </w:tc>
        <w:tc>
          <w:tcPr>
            <w:tcW w:w="1716" w:type="dxa"/>
            <w:shd w:val="clear" w:color="auto" w:fill="auto"/>
            <w:vAlign w:val="center"/>
          </w:tcPr>
          <w:p w:rsidR="006C11B8" w:rsidRPr="00533D88" w:rsidRDefault="006C11B8" w:rsidP="006C11B8"/>
        </w:tc>
        <w:tc>
          <w:tcPr>
            <w:tcW w:w="894" w:type="dxa"/>
            <w:shd w:val="clear" w:color="auto" w:fill="auto"/>
            <w:vAlign w:val="center"/>
          </w:tcPr>
          <w:p w:rsidR="006C11B8" w:rsidRPr="00533D88" w:rsidRDefault="006C11B8" w:rsidP="006C11B8"/>
        </w:tc>
        <w:tc>
          <w:tcPr>
            <w:tcW w:w="833" w:type="dxa"/>
            <w:shd w:val="clear" w:color="auto" w:fill="auto"/>
            <w:vAlign w:val="center"/>
          </w:tcPr>
          <w:p w:rsidR="006C11B8" w:rsidRPr="00533D88" w:rsidRDefault="006C11B8" w:rsidP="006C11B8"/>
        </w:tc>
        <w:tc>
          <w:tcPr>
            <w:tcW w:w="917" w:type="dxa"/>
            <w:shd w:val="clear" w:color="auto" w:fill="auto"/>
            <w:vAlign w:val="center"/>
          </w:tcPr>
          <w:p w:rsidR="006C11B8" w:rsidRPr="00533D88" w:rsidRDefault="006C11B8" w:rsidP="006C11B8"/>
        </w:tc>
      </w:tr>
      <w:tr w:rsidR="0027600C" w:rsidRPr="00D55CE5" w:rsidTr="009C3E98">
        <w:tc>
          <w:tcPr>
            <w:tcW w:w="3625" w:type="dxa"/>
            <w:shd w:val="clear" w:color="auto" w:fill="auto"/>
            <w:vAlign w:val="center"/>
          </w:tcPr>
          <w:p w:rsidR="00130EBE" w:rsidRPr="00814F64" w:rsidRDefault="00130EBE" w:rsidP="00130EBE">
            <w:r w:rsidRPr="00814F64">
              <w:t>Appareil permettant le conditionnement automatique des spermatozoïdes en paillettes, en cas de volume important d’activité de don ou d’autoconservation de spermatozoïdes,</w:t>
            </w:r>
          </w:p>
          <w:p w:rsidR="0027600C" w:rsidRPr="00D55CE5" w:rsidRDefault="00AC2BEA" w:rsidP="00F23DBB">
            <w:r w:rsidRPr="00814F64">
              <w:t>soudeuse de paillettes</w:t>
            </w:r>
          </w:p>
        </w:tc>
        <w:tc>
          <w:tcPr>
            <w:tcW w:w="1195" w:type="dxa"/>
            <w:shd w:val="clear" w:color="auto" w:fill="auto"/>
            <w:vAlign w:val="center"/>
          </w:tcPr>
          <w:p w:rsidR="0027600C" w:rsidRPr="00D55CE5" w:rsidRDefault="0027600C" w:rsidP="006C11B8"/>
        </w:tc>
        <w:tc>
          <w:tcPr>
            <w:tcW w:w="1716" w:type="dxa"/>
            <w:shd w:val="clear" w:color="auto" w:fill="auto"/>
            <w:vAlign w:val="center"/>
          </w:tcPr>
          <w:p w:rsidR="0027600C" w:rsidRPr="00D55CE5" w:rsidRDefault="0027600C" w:rsidP="006C11B8"/>
        </w:tc>
        <w:tc>
          <w:tcPr>
            <w:tcW w:w="894" w:type="dxa"/>
            <w:shd w:val="clear" w:color="auto" w:fill="auto"/>
            <w:vAlign w:val="center"/>
          </w:tcPr>
          <w:p w:rsidR="0027600C" w:rsidRPr="00D55CE5" w:rsidRDefault="0027600C" w:rsidP="006C11B8"/>
        </w:tc>
        <w:tc>
          <w:tcPr>
            <w:tcW w:w="833" w:type="dxa"/>
            <w:shd w:val="clear" w:color="auto" w:fill="auto"/>
            <w:vAlign w:val="center"/>
          </w:tcPr>
          <w:p w:rsidR="0027600C" w:rsidRPr="00D55CE5" w:rsidRDefault="0027600C" w:rsidP="006C11B8"/>
        </w:tc>
        <w:tc>
          <w:tcPr>
            <w:tcW w:w="917" w:type="dxa"/>
            <w:shd w:val="clear" w:color="auto" w:fill="auto"/>
            <w:vAlign w:val="center"/>
          </w:tcPr>
          <w:p w:rsidR="0027600C" w:rsidRPr="00D55CE5" w:rsidRDefault="0027600C" w:rsidP="006C11B8"/>
        </w:tc>
      </w:tr>
      <w:tr w:rsidR="00AC2BEA" w:rsidRPr="00D55CE5" w:rsidTr="000543C8">
        <w:tc>
          <w:tcPr>
            <w:tcW w:w="3625" w:type="dxa"/>
            <w:shd w:val="clear" w:color="auto" w:fill="auto"/>
            <w:vAlign w:val="center"/>
          </w:tcPr>
          <w:p w:rsidR="00AC2BEA" w:rsidRDefault="00AC2BEA" w:rsidP="000543C8">
            <w:r w:rsidRPr="00814F64">
              <w:t xml:space="preserve">Appareil de descente en température relié ou non à une bonbonne </w:t>
            </w:r>
            <w:proofErr w:type="spellStart"/>
            <w:r w:rsidRPr="00814F64">
              <w:t>autopresssurisée</w:t>
            </w:r>
            <w:proofErr w:type="spellEnd"/>
            <w:r w:rsidRPr="00814F64">
              <w:t xml:space="preserve"> en cas de congélation lente</w:t>
            </w:r>
          </w:p>
          <w:p w:rsidR="006B4759" w:rsidRDefault="006B4759" w:rsidP="000543C8"/>
          <w:p w:rsidR="00F95AC9" w:rsidRPr="00D55CE5" w:rsidRDefault="00F95AC9" w:rsidP="000543C8"/>
        </w:tc>
        <w:tc>
          <w:tcPr>
            <w:tcW w:w="1195" w:type="dxa"/>
            <w:shd w:val="clear" w:color="auto" w:fill="auto"/>
            <w:vAlign w:val="center"/>
          </w:tcPr>
          <w:p w:rsidR="00AC2BEA" w:rsidRPr="00D55CE5" w:rsidRDefault="00AC2BEA" w:rsidP="000543C8"/>
        </w:tc>
        <w:tc>
          <w:tcPr>
            <w:tcW w:w="1716" w:type="dxa"/>
            <w:shd w:val="clear" w:color="auto" w:fill="auto"/>
            <w:vAlign w:val="center"/>
          </w:tcPr>
          <w:p w:rsidR="00AC2BEA" w:rsidRPr="00D55CE5" w:rsidRDefault="00AC2BEA" w:rsidP="000543C8"/>
        </w:tc>
        <w:tc>
          <w:tcPr>
            <w:tcW w:w="894" w:type="dxa"/>
            <w:shd w:val="clear" w:color="auto" w:fill="auto"/>
            <w:vAlign w:val="center"/>
          </w:tcPr>
          <w:p w:rsidR="00AC2BEA" w:rsidRPr="00D55CE5" w:rsidRDefault="00AC2BEA" w:rsidP="000543C8"/>
        </w:tc>
        <w:tc>
          <w:tcPr>
            <w:tcW w:w="833" w:type="dxa"/>
            <w:shd w:val="clear" w:color="auto" w:fill="auto"/>
            <w:vAlign w:val="center"/>
          </w:tcPr>
          <w:p w:rsidR="00AC2BEA" w:rsidRPr="00D55CE5" w:rsidRDefault="00AC2BEA" w:rsidP="000543C8"/>
        </w:tc>
        <w:tc>
          <w:tcPr>
            <w:tcW w:w="917" w:type="dxa"/>
            <w:shd w:val="clear" w:color="auto" w:fill="auto"/>
            <w:vAlign w:val="center"/>
          </w:tcPr>
          <w:p w:rsidR="00AC2BEA" w:rsidRPr="00D55CE5" w:rsidRDefault="00AC2BEA" w:rsidP="000543C8"/>
        </w:tc>
      </w:tr>
      <w:tr w:rsidR="00C65511" w:rsidRPr="00D55CE5" w:rsidTr="000543C8">
        <w:tc>
          <w:tcPr>
            <w:tcW w:w="3625" w:type="dxa"/>
            <w:shd w:val="clear" w:color="auto" w:fill="auto"/>
            <w:vAlign w:val="center"/>
          </w:tcPr>
          <w:p w:rsidR="00C65511" w:rsidRPr="00C65511" w:rsidRDefault="00C65511" w:rsidP="000543C8">
            <w:pPr>
              <w:rPr>
                <w:b/>
                <w:color w:val="FF0000"/>
              </w:rPr>
            </w:pPr>
            <w:r w:rsidRPr="008D7769">
              <w:rPr>
                <w:b/>
              </w:rPr>
              <w:lastRenderedPageBreak/>
              <w:t xml:space="preserve">TRANSPORT </w:t>
            </w:r>
            <w:r w:rsidR="00DF456A" w:rsidRPr="008D7769">
              <w:rPr>
                <w:b/>
              </w:rPr>
              <w:t>des GAMETES</w:t>
            </w:r>
            <w:r w:rsidR="00A67535" w:rsidRPr="008D7769">
              <w:rPr>
                <w:b/>
              </w:rPr>
              <w:t>, TISSUS GERMINAUX</w:t>
            </w:r>
            <w:r w:rsidR="00DF456A" w:rsidRPr="008D7769">
              <w:rPr>
                <w:b/>
              </w:rPr>
              <w:t xml:space="preserve"> et </w:t>
            </w:r>
            <w:r w:rsidRPr="008D7769">
              <w:rPr>
                <w:b/>
              </w:rPr>
              <w:t>EMBRYONS</w:t>
            </w:r>
          </w:p>
        </w:tc>
        <w:tc>
          <w:tcPr>
            <w:tcW w:w="1195" w:type="dxa"/>
            <w:shd w:val="clear" w:color="auto" w:fill="auto"/>
            <w:vAlign w:val="center"/>
          </w:tcPr>
          <w:p w:rsidR="00C65511" w:rsidRPr="00D55CE5" w:rsidRDefault="00C65511" w:rsidP="000543C8"/>
        </w:tc>
        <w:tc>
          <w:tcPr>
            <w:tcW w:w="1716" w:type="dxa"/>
            <w:shd w:val="clear" w:color="auto" w:fill="auto"/>
            <w:vAlign w:val="center"/>
          </w:tcPr>
          <w:p w:rsidR="00C65511" w:rsidRPr="00D55CE5" w:rsidRDefault="00C65511" w:rsidP="000543C8"/>
        </w:tc>
        <w:tc>
          <w:tcPr>
            <w:tcW w:w="894" w:type="dxa"/>
            <w:shd w:val="clear" w:color="auto" w:fill="auto"/>
            <w:vAlign w:val="center"/>
          </w:tcPr>
          <w:p w:rsidR="00C65511" w:rsidRPr="00D55CE5" w:rsidRDefault="00C65511" w:rsidP="000543C8"/>
        </w:tc>
        <w:tc>
          <w:tcPr>
            <w:tcW w:w="833" w:type="dxa"/>
            <w:shd w:val="clear" w:color="auto" w:fill="auto"/>
            <w:vAlign w:val="center"/>
          </w:tcPr>
          <w:p w:rsidR="00C65511" w:rsidRPr="00D55CE5" w:rsidRDefault="00C65511" w:rsidP="000543C8"/>
        </w:tc>
        <w:tc>
          <w:tcPr>
            <w:tcW w:w="917" w:type="dxa"/>
            <w:shd w:val="clear" w:color="auto" w:fill="auto"/>
            <w:vAlign w:val="center"/>
          </w:tcPr>
          <w:p w:rsidR="00C65511" w:rsidRPr="00D55CE5" w:rsidRDefault="00C65511" w:rsidP="000543C8"/>
        </w:tc>
      </w:tr>
      <w:tr w:rsidR="00181BD7" w:rsidRPr="00D55CE5" w:rsidTr="000543C8">
        <w:tc>
          <w:tcPr>
            <w:tcW w:w="3625" w:type="dxa"/>
            <w:shd w:val="clear" w:color="auto" w:fill="auto"/>
            <w:vAlign w:val="center"/>
          </w:tcPr>
          <w:p w:rsidR="00181BD7" w:rsidRDefault="008D7769" w:rsidP="00C55EF6">
            <w:r w:rsidRPr="008D7769">
              <w:t>Type des conteneurs</w:t>
            </w:r>
            <w:r w:rsidR="00181BD7" w:rsidRPr="008D7769">
              <w:t xml:space="preserve">  </w:t>
            </w:r>
            <w:r w:rsidR="00181BD7">
              <w:t>utilisés de transport des gamètes, tissus germinaux et embryons</w:t>
            </w:r>
          </w:p>
        </w:tc>
        <w:tc>
          <w:tcPr>
            <w:tcW w:w="1195" w:type="dxa"/>
            <w:shd w:val="clear" w:color="auto" w:fill="auto"/>
            <w:vAlign w:val="center"/>
          </w:tcPr>
          <w:p w:rsidR="00181BD7" w:rsidRPr="00D55CE5" w:rsidRDefault="00181BD7" w:rsidP="000543C8"/>
        </w:tc>
        <w:tc>
          <w:tcPr>
            <w:tcW w:w="1716" w:type="dxa"/>
            <w:shd w:val="clear" w:color="auto" w:fill="auto"/>
            <w:vAlign w:val="center"/>
          </w:tcPr>
          <w:p w:rsidR="00181BD7" w:rsidRPr="00D55CE5" w:rsidRDefault="00181BD7" w:rsidP="000543C8"/>
        </w:tc>
        <w:tc>
          <w:tcPr>
            <w:tcW w:w="894" w:type="dxa"/>
            <w:shd w:val="clear" w:color="auto" w:fill="auto"/>
            <w:vAlign w:val="center"/>
          </w:tcPr>
          <w:p w:rsidR="00181BD7" w:rsidRPr="00D55CE5" w:rsidRDefault="00181BD7" w:rsidP="000543C8"/>
        </w:tc>
        <w:tc>
          <w:tcPr>
            <w:tcW w:w="833" w:type="dxa"/>
            <w:shd w:val="clear" w:color="auto" w:fill="auto"/>
            <w:vAlign w:val="center"/>
          </w:tcPr>
          <w:p w:rsidR="00181BD7" w:rsidRPr="00D55CE5" w:rsidRDefault="00181BD7" w:rsidP="000543C8"/>
        </w:tc>
        <w:tc>
          <w:tcPr>
            <w:tcW w:w="917" w:type="dxa"/>
            <w:shd w:val="clear" w:color="auto" w:fill="auto"/>
            <w:vAlign w:val="center"/>
          </w:tcPr>
          <w:p w:rsidR="00181BD7" w:rsidRPr="00D55CE5" w:rsidRDefault="00181BD7" w:rsidP="000543C8"/>
        </w:tc>
      </w:tr>
      <w:tr w:rsidR="00181BD7" w:rsidRPr="00D55CE5" w:rsidTr="000543C8">
        <w:tc>
          <w:tcPr>
            <w:tcW w:w="3625" w:type="dxa"/>
            <w:shd w:val="clear" w:color="auto" w:fill="auto"/>
            <w:vAlign w:val="center"/>
          </w:tcPr>
          <w:p w:rsidR="00181BD7" w:rsidRDefault="00181BD7" w:rsidP="00C55EF6">
            <w:r>
              <w:t>Mallettes de transport des gamètes</w:t>
            </w:r>
            <w:r w:rsidR="00A67535">
              <w:t xml:space="preserve">, tissus germinaux </w:t>
            </w:r>
            <w:r>
              <w:t xml:space="preserve"> et embryons entre secteur clinique et secteur biologique</w:t>
            </w:r>
          </w:p>
        </w:tc>
        <w:tc>
          <w:tcPr>
            <w:tcW w:w="1195" w:type="dxa"/>
            <w:shd w:val="clear" w:color="auto" w:fill="auto"/>
            <w:vAlign w:val="center"/>
          </w:tcPr>
          <w:p w:rsidR="00181BD7" w:rsidRPr="00D55CE5" w:rsidRDefault="00181BD7" w:rsidP="000543C8"/>
        </w:tc>
        <w:tc>
          <w:tcPr>
            <w:tcW w:w="1716" w:type="dxa"/>
            <w:shd w:val="clear" w:color="auto" w:fill="auto"/>
            <w:vAlign w:val="center"/>
          </w:tcPr>
          <w:p w:rsidR="00181BD7" w:rsidRPr="00D55CE5" w:rsidRDefault="00181BD7" w:rsidP="000543C8"/>
        </w:tc>
        <w:tc>
          <w:tcPr>
            <w:tcW w:w="894" w:type="dxa"/>
            <w:shd w:val="clear" w:color="auto" w:fill="auto"/>
            <w:vAlign w:val="center"/>
          </w:tcPr>
          <w:p w:rsidR="00181BD7" w:rsidRPr="00D55CE5" w:rsidRDefault="00181BD7" w:rsidP="000543C8"/>
        </w:tc>
        <w:tc>
          <w:tcPr>
            <w:tcW w:w="833" w:type="dxa"/>
            <w:shd w:val="clear" w:color="auto" w:fill="auto"/>
            <w:vAlign w:val="center"/>
          </w:tcPr>
          <w:p w:rsidR="00181BD7" w:rsidRPr="00D55CE5" w:rsidRDefault="00181BD7" w:rsidP="000543C8"/>
        </w:tc>
        <w:tc>
          <w:tcPr>
            <w:tcW w:w="917" w:type="dxa"/>
            <w:shd w:val="clear" w:color="auto" w:fill="auto"/>
            <w:vAlign w:val="center"/>
          </w:tcPr>
          <w:p w:rsidR="00181BD7" w:rsidRPr="00D55CE5" w:rsidRDefault="00181BD7" w:rsidP="000543C8"/>
        </w:tc>
      </w:tr>
      <w:tr w:rsidR="00181BD7" w:rsidRPr="00D55CE5" w:rsidTr="000543C8">
        <w:tc>
          <w:tcPr>
            <w:tcW w:w="3625" w:type="dxa"/>
            <w:shd w:val="clear" w:color="auto" w:fill="auto"/>
            <w:vAlign w:val="center"/>
          </w:tcPr>
          <w:p w:rsidR="00181BD7" w:rsidRDefault="00181BD7" w:rsidP="00C55EF6">
            <w:r>
              <w:t>Système de gestion des températures et suivi informatisé pour les mallettes de transport des gamètes</w:t>
            </w:r>
            <w:r w:rsidR="00A67535">
              <w:t xml:space="preserve">, tissus germinaux </w:t>
            </w:r>
            <w:r>
              <w:t xml:space="preserve"> et embryons</w:t>
            </w:r>
          </w:p>
        </w:tc>
        <w:tc>
          <w:tcPr>
            <w:tcW w:w="1195" w:type="dxa"/>
            <w:shd w:val="clear" w:color="auto" w:fill="auto"/>
            <w:vAlign w:val="center"/>
          </w:tcPr>
          <w:p w:rsidR="00181BD7" w:rsidRPr="00D55CE5" w:rsidRDefault="00181BD7" w:rsidP="000543C8"/>
        </w:tc>
        <w:tc>
          <w:tcPr>
            <w:tcW w:w="1716" w:type="dxa"/>
            <w:shd w:val="clear" w:color="auto" w:fill="auto"/>
            <w:vAlign w:val="center"/>
          </w:tcPr>
          <w:p w:rsidR="00181BD7" w:rsidRPr="00D55CE5" w:rsidRDefault="00181BD7" w:rsidP="000543C8"/>
        </w:tc>
        <w:tc>
          <w:tcPr>
            <w:tcW w:w="894" w:type="dxa"/>
            <w:shd w:val="clear" w:color="auto" w:fill="auto"/>
            <w:vAlign w:val="center"/>
          </w:tcPr>
          <w:p w:rsidR="00181BD7" w:rsidRPr="00D55CE5" w:rsidRDefault="00181BD7" w:rsidP="000543C8"/>
        </w:tc>
        <w:tc>
          <w:tcPr>
            <w:tcW w:w="833" w:type="dxa"/>
            <w:shd w:val="clear" w:color="auto" w:fill="auto"/>
            <w:vAlign w:val="center"/>
          </w:tcPr>
          <w:p w:rsidR="00181BD7" w:rsidRPr="00D55CE5" w:rsidRDefault="00181BD7" w:rsidP="000543C8"/>
        </w:tc>
        <w:tc>
          <w:tcPr>
            <w:tcW w:w="917" w:type="dxa"/>
            <w:shd w:val="clear" w:color="auto" w:fill="auto"/>
            <w:vAlign w:val="center"/>
          </w:tcPr>
          <w:p w:rsidR="00181BD7" w:rsidRPr="00D55CE5" w:rsidRDefault="00181BD7" w:rsidP="000543C8"/>
        </w:tc>
      </w:tr>
      <w:tr w:rsidR="00181BD7" w:rsidRPr="00533D88" w:rsidTr="000543C8">
        <w:tc>
          <w:tcPr>
            <w:tcW w:w="3625" w:type="dxa"/>
            <w:shd w:val="clear" w:color="auto" w:fill="auto"/>
            <w:vAlign w:val="center"/>
          </w:tcPr>
          <w:p w:rsidR="00181BD7" w:rsidRPr="001B3D7E" w:rsidRDefault="00181BD7" w:rsidP="001B3D7E">
            <w:pPr>
              <w:rPr>
                <w:b/>
                <w:color w:val="FF0000"/>
              </w:rPr>
            </w:pPr>
            <w:r w:rsidRPr="00391CC1">
              <w:rPr>
                <w:b/>
              </w:rPr>
              <w:t>LOCAL/ LOCAUX CRYOCONSERVATION</w:t>
            </w:r>
          </w:p>
        </w:tc>
        <w:tc>
          <w:tcPr>
            <w:tcW w:w="1195" w:type="dxa"/>
            <w:shd w:val="clear" w:color="auto" w:fill="auto"/>
            <w:vAlign w:val="center"/>
          </w:tcPr>
          <w:p w:rsidR="00181BD7" w:rsidRPr="00533D88" w:rsidRDefault="00181BD7" w:rsidP="000543C8"/>
        </w:tc>
        <w:tc>
          <w:tcPr>
            <w:tcW w:w="1716" w:type="dxa"/>
            <w:shd w:val="clear" w:color="auto" w:fill="auto"/>
            <w:vAlign w:val="center"/>
          </w:tcPr>
          <w:p w:rsidR="00181BD7" w:rsidRPr="00533D88" w:rsidRDefault="00181BD7" w:rsidP="000543C8"/>
        </w:tc>
        <w:tc>
          <w:tcPr>
            <w:tcW w:w="894" w:type="dxa"/>
            <w:shd w:val="clear" w:color="auto" w:fill="auto"/>
            <w:vAlign w:val="center"/>
          </w:tcPr>
          <w:p w:rsidR="00181BD7" w:rsidRPr="00533D88" w:rsidRDefault="00181BD7" w:rsidP="000543C8"/>
        </w:tc>
        <w:tc>
          <w:tcPr>
            <w:tcW w:w="833" w:type="dxa"/>
            <w:shd w:val="clear" w:color="auto" w:fill="auto"/>
            <w:vAlign w:val="center"/>
          </w:tcPr>
          <w:p w:rsidR="00181BD7" w:rsidRPr="00533D88" w:rsidRDefault="00181BD7" w:rsidP="000543C8"/>
        </w:tc>
        <w:tc>
          <w:tcPr>
            <w:tcW w:w="917" w:type="dxa"/>
            <w:shd w:val="clear" w:color="auto" w:fill="auto"/>
            <w:vAlign w:val="center"/>
          </w:tcPr>
          <w:p w:rsidR="00181BD7" w:rsidRPr="00533D88" w:rsidRDefault="00181BD7" w:rsidP="000543C8"/>
        </w:tc>
      </w:tr>
      <w:tr w:rsidR="00181BD7" w:rsidRPr="00533D88" w:rsidTr="000543C8">
        <w:tc>
          <w:tcPr>
            <w:tcW w:w="3625" w:type="dxa"/>
            <w:shd w:val="clear" w:color="auto" w:fill="auto"/>
            <w:vAlign w:val="center"/>
          </w:tcPr>
          <w:p w:rsidR="00181BD7" w:rsidRPr="00533D88" w:rsidRDefault="00181BD7" w:rsidP="005A5D34">
            <w:r w:rsidRPr="00391CC1">
              <w:t>Système d</w:t>
            </w:r>
            <w:r w:rsidR="005A5D34" w:rsidRPr="00391CC1">
              <w:t>’extraction de l’</w:t>
            </w:r>
            <w:r w:rsidRPr="00391CC1">
              <w:t>air en salle</w:t>
            </w:r>
            <w:r w:rsidR="005A5D34" w:rsidRPr="00391CC1">
              <w:t>(s)</w:t>
            </w:r>
            <w:r w:rsidRPr="00391CC1">
              <w:t xml:space="preserve"> de cryoconservation </w:t>
            </w:r>
          </w:p>
        </w:tc>
        <w:tc>
          <w:tcPr>
            <w:tcW w:w="1195" w:type="dxa"/>
            <w:shd w:val="clear" w:color="auto" w:fill="auto"/>
            <w:vAlign w:val="center"/>
          </w:tcPr>
          <w:p w:rsidR="00181BD7" w:rsidRPr="00533D88" w:rsidRDefault="00181BD7" w:rsidP="000543C8"/>
        </w:tc>
        <w:tc>
          <w:tcPr>
            <w:tcW w:w="1716" w:type="dxa"/>
            <w:shd w:val="clear" w:color="auto" w:fill="auto"/>
            <w:vAlign w:val="center"/>
          </w:tcPr>
          <w:p w:rsidR="00181BD7" w:rsidRPr="00533D88" w:rsidRDefault="00181BD7" w:rsidP="000543C8"/>
        </w:tc>
        <w:tc>
          <w:tcPr>
            <w:tcW w:w="894" w:type="dxa"/>
            <w:shd w:val="clear" w:color="auto" w:fill="auto"/>
            <w:vAlign w:val="center"/>
          </w:tcPr>
          <w:p w:rsidR="00181BD7" w:rsidRPr="00533D88" w:rsidRDefault="00181BD7" w:rsidP="000543C8"/>
        </w:tc>
        <w:tc>
          <w:tcPr>
            <w:tcW w:w="833" w:type="dxa"/>
            <w:shd w:val="clear" w:color="auto" w:fill="auto"/>
            <w:vAlign w:val="center"/>
          </w:tcPr>
          <w:p w:rsidR="00181BD7" w:rsidRPr="00533D88" w:rsidRDefault="00181BD7" w:rsidP="000543C8"/>
        </w:tc>
        <w:tc>
          <w:tcPr>
            <w:tcW w:w="917" w:type="dxa"/>
            <w:shd w:val="clear" w:color="auto" w:fill="auto"/>
            <w:vAlign w:val="center"/>
          </w:tcPr>
          <w:p w:rsidR="00181BD7" w:rsidRPr="00533D88" w:rsidRDefault="00181BD7" w:rsidP="000543C8"/>
        </w:tc>
      </w:tr>
      <w:tr w:rsidR="00181BD7" w:rsidRPr="00533D88" w:rsidTr="000543C8">
        <w:tc>
          <w:tcPr>
            <w:tcW w:w="3625" w:type="dxa"/>
            <w:shd w:val="clear" w:color="auto" w:fill="auto"/>
            <w:vAlign w:val="center"/>
          </w:tcPr>
          <w:p w:rsidR="00181BD7" w:rsidRPr="00533D88" w:rsidRDefault="00181BD7" w:rsidP="000543C8">
            <w:r w:rsidRPr="00533D88">
              <w:t>Système d’approvisionnement automatisé en Azote liquide</w:t>
            </w:r>
          </w:p>
        </w:tc>
        <w:tc>
          <w:tcPr>
            <w:tcW w:w="1195" w:type="dxa"/>
            <w:shd w:val="clear" w:color="auto" w:fill="auto"/>
            <w:vAlign w:val="center"/>
          </w:tcPr>
          <w:p w:rsidR="00181BD7" w:rsidRPr="00533D88" w:rsidRDefault="00181BD7" w:rsidP="000543C8"/>
        </w:tc>
        <w:tc>
          <w:tcPr>
            <w:tcW w:w="1716" w:type="dxa"/>
            <w:shd w:val="clear" w:color="auto" w:fill="auto"/>
            <w:vAlign w:val="center"/>
          </w:tcPr>
          <w:p w:rsidR="00181BD7" w:rsidRPr="00533D88" w:rsidRDefault="00181BD7" w:rsidP="000543C8"/>
        </w:tc>
        <w:tc>
          <w:tcPr>
            <w:tcW w:w="894" w:type="dxa"/>
            <w:shd w:val="clear" w:color="auto" w:fill="auto"/>
            <w:vAlign w:val="center"/>
          </w:tcPr>
          <w:p w:rsidR="00181BD7" w:rsidRPr="00533D88" w:rsidRDefault="00181BD7" w:rsidP="000543C8"/>
        </w:tc>
        <w:tc>
          <w:tcPr>
            <w:tcW w:w="833" w:type="dxa"/>
            <w:shd w:val="clear" w:color="auto" w:fill="auto"/>
            <w:vAlign w:val="center"/>
          </w:tcPr>
          <w:p w:rsidR="00181BD7" w:rsidRPr="00533D88" w:rsidRDefault="00181BD7" w:rsidP="000543C8"/>
        </w:tc>
        <w:tc>
          <w:tcPr>
            <w:tcW w:w="917" w:type="dxa"/>
            <w:shd w:val="clear" w:color="auto" w:fill="auto"/>
            <w:vAlign w:val="center"/>
          </w:tcPr>
          <w:p w:rsidR="00181BD7" w:rsidRPr="00533D88" w:rsidRDefault="00181BD7" w:rsidP="000543C8"/>
        </w:tc>
      </w:tr>
      <w:tr w:rsidR="00181BD7" w:rsidRPr="00533D88" w:rsidTr="009C3E98">
        <w:tc>
          <w:tcPr>
            <w:tcW w:w="3625" w:type="dxa"/>
            <w:shd w:val="clear" w:color="auto" w:fill="auto"/>
            <w:vAlign w:val="center"/>
          </w:tcPr>
          <w:p w:rsidR="00181BD7" w:rsidRPr="00533D88" w:rsidRDefault="00181BD7" w:rsidP="006C11B8">
            <w:r w:rsidRPr="00533D88">
              <w:t xml:space="preserve">Cuves </w:t>
            </w:r>
            <w:r>
              <w:t xml:space="preserve"> de remplissage en azote liquide</w:t>
            </w:r>
          </w:p>
        </w:tc>
        <w:tc>
          <w:tcPr>
            <w:tcW w:w="1195" w:type="dxa"/>
            <w:shd w:val="clear" w:color="auto" w:fill="auto"/>
            <w:vAlign w:val="center"/>
          </w:tcPr>
          <w:p w:rsidR="00181BD7" w:rsidRPr="00533D88" w:rsidRDefault="00181BD7" w:rsidP="006C11B8"/>
        </w:tc>
        <w:tc>
          <w:tcPr>
            <w:tcW w:w="1716" w:type="dxa"/>
            <w:shd w:val="clear" w:color="auto" w:fill="auto"/>
            <w:vAlign w:val="center"/>
          </w:tcPr>
          <w:p w:rsidR="00181BD7" w:rsidRPr="00533D88" w:rsidRDefault="00181BD7" w:rsidP="006C11B8"/>
        </w:tc>
        <w:tc>
          <w:tcPr>
            <w:tcW w:w="894" w:type="dxa"/>
            <w:shd w:val="clear" w:color="auto" w:fill="auto"/>
            <w:vAlign w:val="center"/>
          </w:tcPr>
          <w:p w:rsidR="00181BD7" w:rsidRPr="00533D88" w:rsidRDefault="00181BD7" w:rsidP="006C11B8"/>
        </w:tc>
        <w:tc>
          <w:tcPr>
            <w:tcW w:w="833" w:type="dxa"/>
            <w:shd w:val="clear" w:color="auto" w:fill="auto"/>
            <w:vAlign w:val="center"/>
          </w:tcPr>
          <w:p w:rsidR="00181BD7" w:rsidRPr="00533D88" w:rsidRDefault="00181BD7" w:rsidP="006C11B8"/>
        </w:tc>
        <w:tc>
          <w:tcPr>
            <w:tcW w:w="917" w:type="dxa"/>
            <w:shd w:val="clear" w:color="auto" w:fill="auto"/>
            <w:vAlign w:val="center"/>
          </w:tcPr>
          <w:p w:rsidR="00181BD7" w:rsidRPr="00533D88" w:rsidRDefault="00181BD7" w:rsidP="006C11B8"/>
        </w:tc>
      </w:tr>
      <w:tr w:rsidR="00181BD7" w:rsidRPr="00533D88" w:rsidTr="009C3E98">
        <w:tc>
          <w:tcPr>
            <w:tcW w:w="3625" w:type="dxa"/>
            <w:shd w:val="clear" w:color="auto" w:fill="auto"/>
            <w:vAlign w:val="center"/>
          </w:tcPr>
          <w:p w:rsidR="00181BD7" w:rsidRDefault="00181BD7" w:rsidP="006C11B8">
            <w:r>
              <w:t>Cuves de stockage en azote</w:t>
            </w:r>
          </w:p>
          <w:p w:rsidR="00181BD7" w:rsidRDefault="00181BD7" w:rsidP="006C11B8">
            <w:r>
              <w:t xml:space="preserve">- Fournisseur 1 : </w:t>
            </w:r>
          </w:p>
        </w:tc>
        <w:tc>
          <w:tcPr>
            <w:tcW w:w="1195" w:type="dxa"/>
            <w:shd w:val="clear" w:color="auto" w:fill="auto"/>
            <w:vAlign w:val="center"/>
          </w:tcPr>
          <w:p w:rsidR="00181BD7" w:rsidRDefault="00181BD7" w:rsidP="006C11B8"/>
          <w:p w:rsidR="00181BD7" w:rsidRPr="00533D88" w:rsidRDefault="00181BD7" w:rsidP="006C11B8"/>
        </w:tc>
        <w:tc>
          <w:tcPr>
            <w:tcW w:w="1716" w:type="dxa"/>
            <w:shd w:val="clear" w:color="auto" w:fill="auto"/>
            <w:vAlign w:val="center"/>
          </w:tcPr>
          <w:p w:rsidR="00181BD7" w:rsidRPr="00533D88" w:rsidRDefault="00181BD7" w:rsidP="006C11B8"/>
        </w:tc>
        <w:tc>
          <w:tcPr>
            <w:tcW w:w="894" w:type="dxa"/>
            <w:shd w:val="clear" w:color="auto" w:fill="auto"/>
            <w:vAlign w:val="center"/>
          </w:tcPr>
          <w:p w:rsidR="00181BD7" w:rsidRPr="00533D88" w:rsidRDefault="00181BD7" w:rsidP="006C11B8"/>
        </w:tc>
        <w:tc>
          <w:tcPr>
            <w:tcW w:w="833" w:type="dxa"/>
            <w:shd w:val="clear" w:color="auto" w:fill="auto"/>
            <w:vAlign w:val="center"/>
          </w:tcPr>
          <w:p w:rsidR="00181BD7" w:rsidRPr="00533D88" w:rsidRDefault="00181BD7" w:rsidP="006C11B8"/>
        </w:tc>
        <w:tc>
          <w:tcPr>
            <w:tcW w:w="917" w:type="dxa"/>
            <w:shd w:val="clear" w:color="auto" w:fill="auto"/>
            <w:vAlign w:val="center"/>
          </w:tcPr>
          <w:p w:rsidR="00181BD7" w:rsidRPr="00533D88" w:rsidRDefault="00181BD7" w:rsidP="006C11B8"/>
        </w:tc>
      </w:tr>
      <w:tr w:rsidR="00181BD7" w:rsidRPr="00533D88" w:rsidTr="009C3E98">
        <w:tc>
          <w:tcPr>
            <w:tcW w:w="3625" w:type="dxa"/>
            <w:shd w:val="clear" w:color="auto" w:fill="auto"/>
            <w:vAlign w:val="center"/>
          </w:tcPr>
          <w:p w:rsidR="00181BD7" w:rsidRDefault="00181BD7" w:rsidP="00736F72">
            <w:r>
              <w:t>Cuves de stockage en azote</w:t>
            </w:r>
          </w:p>
          <w:p w:rsidR="00181BD7" w:rsidRDefault="00181BD7" w:rsidP="00736F72">
            <w:r>
              <w:t xml:space="preserve">- Fournisseur 2 : </w:t>
            </w:r>
          </w:p>
        </w:tc>
        <w:tc>
          <w:tcPr>
            <w:tcW w:w="1195" w:type="dxa"/>
            <w:shd w:val="clear" w:color="auto" w:fill="auto"/>
            <w:vAlign w:val="center"/>
          </w:tcPr>
          <w:p w:rsidR="00181BD7" w:rsidRDefault="00181BD7" w:rsidP="006C11B8"/>
        </w:tc>
        <w:tc>
          <w:tcPr>
            <w:tcW w:w="1716" w:type="dxa"/>
            <w:shd w:val="clear" w:color="auto" w:fill="auto"/>
            <w:vAlign w:val="center"/>
          </w:tcPr>
          <w:p w:rsidR="00181BD7" w:rsidRPr="00533D88" w:rsidRDefault="00181BD7" w:rsidP="006C11B8"/>
        </w:tc>
        <w:tc>
          <w:tcPr>
            <w:tcW w:w="894" w:type="dxa"/>
            <w:shd w:val="clear" w:color="auto" w:fill="auto"/>
            <w:vAlign w:val="center"/>
          </w:tcPr>
          <w:p w:rsidR="00181BD7" w:rsidRPr="00533D88" w:rsidRDefault="00181BD7" w:rsidP="006C11B8"/>
        </w:tc>
        <w:tc>
          <w:tcPr>
            <w:tcW w:w="833" w:type="dxa"/>
            <w:shd w:val="clear" w:color="auto" w:fill="auto"/>
            <w:vAlign w:val="center"/>
          </w:tcPr>
          <w:p w:rsidR="00181BD7" w:rsidRPr="00533D88" w:rsidRDefault="00181BD7" w:rsidP="006C11B8"/>
        </w:tc>
        <w:tc>
          <w:tcPr>
            <w:tcW w:w="917" w:type="dxa"/>
            <w:shd w:val="clear" w:color="auto" w:fill="auto"/>
            <w:vAlign w:val="center"/>
          </w:tcPr>
          <w:p w:rsidR="00181BD7" w:rsidRPr="00533D88" w:rsidRDefault="00181BD7" w:rsidP="006C11B8"/>
        </w:tc>
      </w:tr>
      <w:tr w:rsidR="00181BD7" w:rsidRPr="00533D88" w:rsidTr="009C3E98">
        <w:tc>
          <w:tcPr>
            <w:tcW w:w="3625" w:type="dxa"/>
            <w:shd w:val="clear" w:color="auto" w:fill="auto"/>
            <w:vAlign w:val="center"/>
          </w:tcPr>
          <w:p w:rsidR="00181BD7" w:rsidRDefault="00181BD7" w:rsidP="00736F72">
            <w:r>
              <w:t>Cuves de stockage en azote</w:t>
            </w:r>
          </w:p>
          <w:p w:rsidR="00181BD7" w:rsidRDefault="00181BD7" w:rsidP="00736F72">
            <w:r>
              <w:t>- Fournisseur 3 :</w:t>
            </w:r>
          </w:p>
        </w:tc>
        <w:tc>
          <w:tcPr>
            <w:tcW w:w="1195" w:type="dxa"/>
            <w:shd w:val="clear" w:color="auto" w:fill="auto"/>
            <w:vAlign w:val="center"/>
          </w:tcPr>
          <w:p w:rsidR="00181BD7" w:rsidRDefault="00181BD7" w:rsidP="006C11B8"/>
        </w:tc>
        <w:tc>
          <w:tcPr>
            <w:tcW w:w="1716" w:type="dxa"/>
            <w:shd w:val="clear" w:color="auto" w:fill="auto"/>
            <w:vAlign w:val="center"/>
          </w:tcPr>
          <w:p w:rsidR="00181BD7" w:rsidRPr="00533D88" w:rsidRDefault="00181BD7" w:rsidP="006C11B8"/>
        </w:tc>
        <w:tc>
          <w:tcPr>
            <w:tcW w:w="894" w:type="dxa"/>
            <w:shd w:val="clear" w:color="auto" w:fill="auto"/>
            <w:vAlign w:val="center"/>
          </w:tcPr>
          <w:p w:rsidR="00181BD7" w:rsidRPr="00533D88" w:rsidRDefault="00181BD7" w:rsidP="006C11B8"/>
        </w:tc>
        <w:tc>
          <w:tcPr>
            <w:tcW w:w="833" w:type="dxa"/>
            <w:shd w:val="clear" w:color="auto" w:fill="auto"/>
            <w:vAlign w:val="center"/>
          </w:tcPr>
          <w:p w:rsidR="00181BD7" w:rsidRPr="00533D88" w:rsidRDefault="00181BD7" w:rsidP="006C11B8"/>
        </w:tc>
        <w:tc>
          <w:tcPr>
            <w:tcW w:w="917" w:type="dxa"/>
            <w:shd w:val="clear" w:color="auto" w:fill="auto"/>
            <w:vAlign w:val="center"/>
          </w:tcPr>
          <w:p w:rsidR="00181BD7" w:rsidRPr="00533D88" w:rsidRDefault="00181BD7" w:rsidP="006C11B8"/>
        </w:tc>
      </w:tr>
      <w:tr w:rsidR="00181BD7" w:rsidRPr="00533D88" w:rsidTr="000543C8">
        <w:tc>
          <w:tcPr>
            <w:tcW w:w="3625" w:type="dxa"/>
            <w:shd w:val="clear" w:color="auto" w:fill="auto"/>
            <w:vAlign w:val="center"/>
          </w:tcPr>
          <w:p w:rsidR="00181BD7" w:rsidRPr="00533D88" w:rsidRDefault="00181BD7" w:rsidP="000543C8">
            <w:r>
              <w:t>Cuves de stockage en azote de secours</w:t>
            </w:r>
          </w:p>
        </w:tc>
        <w:tc>
          <w:tcPr>
            <w:tcW w:w="1195" w:type="dxa"/>
            <w:shd w:val="clear" w:color="auto" w:fill="auto"/>
            <w:vAlign w:val="center"/>
          </w:tcPr>
          <w:p w:rsidR="00181BD7" w:rsidRPr="00533D88" w:rsidRDefault="00181BD7" w:rsidP="000543C8"/>
        </w:tc>
        <w:tc>
          <w:tcPr>
            <w:tcW w:w="1716" w:type="dxa"/>
            <w:shd w:val="clear" w:color="auto" w:fill="auto"/>
            <w:vAlign w:val="center"/>
          </w:tcPr>
          <w:p w:rsidR="00181BD7" w:rsidRPr="00533D88" w:rsidRDefault="00181BD7" w:rsidP="000543C8"/>
        </w:tc>
        <w:tc>
          <w:tcPr>
            <w:tcW w:w="894" w:type="dxa"/>
            <w:shd w:val="clear" w:color="auto" w:fill="auto"/>
            <w:vAlign w:val="center"/>
          </w:tcPr>
          <w:p w:rsidR="00181BD7" w:rsidRPr="00533D88" w:rsidRDefault="00181BD7" w:rsidP="000543C8"/>
        </w:tc>
        <w:tc>
          <w:tcPr>
            <w:tcW w:w="833" w:type="dxa"/>
            <w:shd w:val="clear" w:color="auto" w:fill="auto"/>
            <w:vAlign w:val="center"/>
          </w:tcPr>
          <w:p w:rsidR="00181BD7" w:rsidRPr="00533D88" w:rsidRDefault="00181BD7" w:rsidP="000543C8"/>
        </w:tc>
        <w:tc>
          <w:tcPr>
            <w:tcW w:w="917" w:type="dxa"/>
            <w:shd w:val="clear" w:color="auto" w:fill="auto"/>
            <w:vAlign w:val="center"/>
          </w:tcPr>
          <w:p w:rsidR="00181BD7" w:rsidRPr="00533D88" w:rsidRDefault="00181BD7" w:rsidP="000543C8"/>
        </w:tc>
      </w:tr>
      <w:tr w:rsidR="00181BD7" w:rsidRPr="00533D88" w:rsidTr="009C3E98">
        <w:tc>
          <w:tcPr>
            <w:tcW w:w="3625" w:type="dxa"/>
            <w:shd w:val="clear" w:color="auto" w:fill="auto"/>
            <w:vAlign w:val="center"/>
          </w:tcPr>
          <w:p w:rsidR="00181BD7" w:rsidRPr="00DE5901" w:rsidRDefault="00DE5901" w:rsidP="006C11B8">
            <w:pPr>
              <w:rPr>
                <w:b/>
              </w:rPr>
            </w:pPr>
            <w:r>
              <w:rPr>
                <w:b/>
              </w:rPr>
              <w:t xml:space="preserve">AUTRES </w:t>
            </w:r>
          </w:p>
        </w:tc>
        <w:tc>
          <w:tcPr>
            <w:tcW w:w="1195" w:type="dxa"/>
            <w:shd w:val="clear" w:color="auto" w:fill="auto"/>
            <w:vAlign w:val="center"/>
          </w:tcPr>
          <w:p w:rsidR="00181BD7" w:rsidRDefault="00181BD7" w:rsidP="006C11B8"/>
        </w:tc>
        <w:tc>
          <w:tcPr>
            <w:tcW w:w="1716" w:type="dxa"/>
            <w:shd w:val="clear" w:color="auto" w:fill="auto"/>
            <w:vAlign w:val="center"/>
          </w:tcPr>
          <w:p w:rsidR="00181BD7" w:rsidRPr="00533D88" w:rsidRDefault="00181BD7" w:rsidP="006C11B8"/>
        </w:tc>
        <w:tc>
          <w:tcPr>
            <w:tcW w:w="894" w:type="dxa"/>
            <w:shd w:val="clear" w:color="auto" w:fill="auto"/>
            <w:vAlign w:val="center"/>
          </w:tcPr>
          <w:p w:rsidR="00181BD7" w:rsidRPr="00533D88" w:rsidRDefault="00181BD7" w:rsidP="006C11B8"/>
        </w:tc>
        <w:tc>
          <w:tcPr>
            <w:tcW w:w="833" w:type="dxa"/>
            <w:shd w:val="clear" w:color="auto" w:fill="auto"/>
            <w:vAlign w:val="center"/>
          </w:tcPr>
          <w:p w:rsidR="00181BD7" w:rsidRPr="00533D88" w:rsidRDefault="00181BD7" w:rsidP="006C11B8"/>
        </w:tc>
        <w:tc>
          <w:tcPr>
            <w:tcW w:w="917" w:type="dxa"/>
            <w:shd w:val="clear" w:color="auto" w:fill="auto"/>
            <w:vAlign w:val="center"/>
          </w:tcPr>
          <w:p w:rsidR="00181BD7" w:rsidRPr="00533D88" w:rsidRDefault="00181BD7" w:rsidP="006C11B8"/>
        </w:tc>
      </w:tr>
      <w:tr w:rsidR="00181BD7" w:rsidRPr="00533D88" w:rsidTr="009C3E98">
        <w:tc>
          <w:tcPr>
            <w:tcW w:w="3625" w:type="dxa"/>
            <w:shd w:val="clear" w:color="auto" w:fill="auto"/>
            <w:vAlign w:val="center"/>
          </w:tcPr>
          <w:p w:rsidR="00181BD7" w:rsidRDefault="00181BD7" w:rsidP="006C11B8"/>
        </w:tc>
        <w:tc>
          <w:tcPr>
            <w:tcW w:w="1195" w:type="dxa"/>
            <w:shd w:val="clear" w:color="auto" w:fill="auto"/>
            <w:vAlign w:val="center"/>
          </w:tcPr>
          <w:p w:rsidR="00181BD7" w:rsidRDefault="00181BD7" w:rsidP="006C11B8"/>
        </w:tc>
        <w:tc>
          <w:tcPr>
            <w:tcW w:w="1716" w:type="dxa"/>
            <w:shd w:val="clear" w:color="auto" w:fill="auto"/>
            <w:vAlign w:val="center"/>
          </w:tcPr>
          <w:p w:rsidR="00181BD7" w:rsidRPr="00533D88" w:rsidRDefault="00181BD7" w:rsidP="006C11B8"/>
        </w:tc>
        <w:tc>
          <w:tcPr>
            <w:tcW w:w="894" w:type="dxa"/>
            <w:shd w:val="clear" w:color="auto" w:fill="auto"/>
            <w:vAlign w:val="center"/>
          </w:tcPr>
          <w:p w:rsidR="00181BD7" w:rsidRPr="00533D88" w:rsidRDefault="00181BD7" w:rsidP="006C11B8"/>
        </w:tc>
        <w:tc>
          <w:tcPr>
            <w:tcW w:w="833" w:type="dxa"/>
            <w:shd w:val="clear" w:color="auto" w:fill="auto"/>
            <w:vAlign w:val="center"/>
          </w:tcPr>
          <w:p w:rsidR="00181BD7" w:rsidRPr="00533D88" w:rsidRDefault="00181BD7" w:rsidP="006C11B8"/>
        </w:tc>
        <w:tc>
          <w:tcPr>
            <w:tcW w:w="917" w:type="dxa"/>
            <w:shd w:val="clear" w:color="auto" w:fill="auto"/>
            <w:vAlign w:val="center"/>
          </w:tcPr>
          <w:p w:rsidR="00181BD7" w:rsidRPr="00533D88" w:rsidRDefault="00181BD7" w:rsidP="006C11B8"/>
        </w:tc>
      </w:tr>
      <w:tr w:rsidR="00181BD7" w:rsidRPr="00533D88" w:rsidTr="009C3E98">
        <w:tc>
          <w:tcPr>
            <w:tcW w:w="3625" w:type="dxa"/>
            <w:shd w:val="clear" w:color="auto" w:fill="auto"/>
            <w:vAlign w:val="center"/>
          </w:tcPr>
          <w:p w:rsidR="00181BD7" w:rsidRDefault="00181BD7" w:rsidP="006C11B8"/>
        </w:tc>
        <w:tc>
          <w:tcPr>
            <w:tcW w:w="1195" w:type="dxa"/>
            <w:shd w:val="clear" w:color="auto" w:fill="auto"/>
            <w:vAlign w:val="center"/>
          </w:tcPr>
          <w:p w:rsidR="00181BD7" w:rsidRDefault="00181BD7" w:rsidP="006C11B8"/>
        </w:tc>
        <w:tc>
          <w:tcPr>
            <w:tcW w:w="1716" w:type="dxa"/>
            <w:shd w:val="clear" w:color="auto" w:fill="auto"/>
            <w:vAlign w:val="center"/>
          </w:tcPr>
          <w:p w:rsidR="00181BD7" w:rsidRPr="00533D88" w:rsidRDefault="00181BD7" w:rsidP="006C11B8"/>
        </w:tc>
        <w:tc>
          <w:tcPr>
            <w:tcW w:w="894" w:type="dxa"/>
            <w:shd w:val="clear" w:color="auto" w:fill="auto"/>
            <w:vAlign w:val="center"/>
          </w:tcPr>
          <w:p w:rsidR="00181BD7" w:rsidRPr="00533D88" w:rsidRDefault="00181BD7" w:rsidP="006C11B8"/>
        </w:tc>
        <w:tc>
          <w:tcPr>
            <w:tcW w:w="833" w:type="dxa"/>
            <w:shd w:val="clear" w:color="auto" w:fill="auto"/>
            <w:vAlign w:val="center"/>
          </w:tcPr>
          <w:p w:rsidR="00181BD7" w:rsidRPr="00533D88" w:rsidRDefault="00181BD7" w:rsidP="006C11B8"/>
        </w:tc>
        <w:tc>
          <w:tcPr>
            <w:tcW w:w="917" w:type="dxa"/>
            <w:shd w:val="clear" w:color="auto" w:fill="auto"/>
            <w:vAlign w:val="center"/>
          </w:tcPr>
          <w:p w:rsidR="00181BD7" w:rsidRPr="00533D88" w:rsidRDefault="00181BD7" w:rsidP="006C11B8"/>
        </w:tc>
      </w:tr>
      <w:tr w:rsidR="00181BD7" w:rsidRPr="00533D88" w:rsidTr="009C3E98">
        <w:tc>
          <w:tcPr>
            <w:tcW w:w="3625" w:type="dxa"/>
            <w:shd w:val="clear" w:color="auto" w:fill="auto"/>
            <w:vAlign w:val="center"/>
          </w:tcPr>
          <w:p w:rsidR="00181BD7" w:rsidRPr="00533D88" w:rsidRDefault="00181BD7" w:rsidP="006C11B8"/>
        </w:tc>
        <w:tc>
          <w:tcPr>
            <w:tcW w:w="1195" w:type="dxa"/>
            <w:shd w:val="clear" w:color="auto" w:fill="auto"/>
            <w:vAlign w:val="center"/>
          </w:tcPr>
          <w:p w:rsidR="00181BD7" w:rsidRPr="00533D88" w:rsidRDefault="00181BD7" w:rsidP="006C11B8"/>
        </w:tc>
        <w:tc>
          <w:tcPr>
            <w:tcW w:w="1716" w:type="dxa"/>
            <w:shd w:val="clear" w:color="auto" w:fill="auto"/>
            <w:vAlign w:val="center"/>
          </w:tcPr>
          <w:p w:rsidR="00181BD7" w:rsidRPr="00533D88" w:rsidRDefault="00181BD7" w:rsidP="006C11B8"/>
        </w:tc>
        <w:tc>
          <w:tcPr>
            <w:tcW w:w="894" w:type="dxa"/>
            <w:shd w:val="clear" w:color="auto" w:fill="auto"/>
            <w:vAlign w:val="center"/>
          </w:tcPr>
          <w:p w:rsidR="00181BD7" w:rsidRPr="00533D88" w:rsidRDefault="00181BD7" w:rsidP="006C11B8"/>
        </w:tc>
        <w:tc>
          <w:tcPr>
            <w:tcW w:w="833" w:type="dxa"/>
            <w:shd w:val="clear" w:color="auto" w:fill="auto"/>
            <w:vAlign w:val="center"/>
          </w:tcPr>
          <w:p w:rsidR="00181BD7" w:rsidRPr="00533D88" w:rsidRDefault="00181BD7" w:rsidP="006C11B8"/>
        </w:tc>
        <w:tc>
          <w:tcPr>
            <w:tcW w:w="917" w:type="dxa"/>
            <w:shd w:val="clear" w:color="auto" w:fill="auto"/>
            <w:vAlign w:val="center"/>
          </w:tcPr>
          <w:p w:rsidR="00181BD7" w:rsidRPr="00533D88" w:rsidRDefault="00181BD7" w:rsidP="006C11B8"/>
        </w:tc>
      </w:tr>
      <w:tr w:rsidR="00181BD7" w:rsidRPr="00533D88" w:rsidTr="009C3E98">
        <w:tc>
          <w:tcPr>
            <w:tcW w:w="3625" w:type="dxa"/>
            <w:shd w:val="clear" w:color="auto" w:fill="auto"/>
            <w:vAlign w:val="center"/>
          </w:tcPr>
          <w:p w:rsidR="00181BD7" w:rsidRPr="00533D88" w:rsidRDefault="00181BD7" w:rsidP="006C11B8"/>
        </w:tc>
        <w:tc>
          <w:tcPr>
            <w:tcW w:w="1195" w:type="dxa"/>
            <w:shd w:val="clear" w:color="auto" w:fill="auto"/>
            <w:vAlign w:val="center"/>
          </w:tcPr>
          <w:p w:rsidR="00181BD7" w:rsidRPr="00533D88" w:rsidRDefault="00181BD7" w:rsidP="006C11B8"/>
        </w:tc>
        <w:tc>
          <w:tcPr>
            <w:tcW w:w="1716" w:type="dxa"/>
            <w:shd w:val="clear" w:color="auto" w:fill="auto"/>
            <w:vAlign w:val="center"/>
          </w:tcPr>
          <w:p w:rsidR="00181BD7" w:rsidRPr="00533D88" w:rsidRDefault="00181BD7" w:rsidP="006C11B8"/>
        </w:tc>
        <w:tc>
          <w:tcPr>
            <w:tcW w:w="894" w:type="dxa"/>
            <w:shd w:val="clear" w:color="auto" w:fill="auto"/>
            <w:vAlign w:val="center"/>
          </w:tcPr>
          <w:p w:rsidR="00181BD7" w:rsidRPr="00533D88" w:rsidRDefault="00181BD7" w:rsidP="006C11B8"/>
        </w:tc>
        <w:tc>
          <w:tcPr>
            <w:tcW w:w="833" w:type="dxa"/>
            <w:shd w:val="clear" w:color="auto" w:fill="auto"/>
            <w:vAlign w:val="center"/>
          </w:tcPr>
          <w:p w:rsidR="00181BD7" w:rsidRPr="00533D88" w:rsidRDefault="00181BD7" w:rsidP="006C11B8"/>
        </w:tc>
        <w:tc>
          <w:tcPr>
            <w:tcW w:w="917" w:type="dxa"/>
            <w:shd w:val="clear" w:color="auto" w:fill="auto"/>
            <w:vAlign w:val="center"/>
          </w:tcPr>
          <w:p w:rsidR="00181BD7" w:rsidRPr="00533D88" w:rsidRDefault="00181BD7" w:rsidP="006C11B8"/>
        </w:tc>
      </w:tr>
      <w:tr w:rsidR="00181BD7" w:rsidRPr="00533D88" w:rsidTr="009C3E98">
        <w:tc>
          <w:tcPr>
            <w:tcW w:w="3625" w:type="dxa"/>
            <w:shd w:val="clear" w:color="auto" w:fill="auto"/>
            <w:vAlign w:val="center"/>
          </w:tcPr>
          <w:p w:rsidR="00181BD7" w:rsidRPr="00533D88" w:rsidRDefault="00181BD7" w:rsidP="006C11B8"/>
        </w:tc>
        <w:tc>
          <w:tcPr>
            <w:tcW w:w="1195" w:type="dxa"/>
            <w:shd w:val="clear" w:color="auto" w:fill="auto"/>
            <w:vAlign w:val="center"/>
          </w:tcPr>
          <w:p w:rsidR="00181BD7" w:rsidRPr="00533D88" w:rsidRDefault="00181BD7" w:rsidP="006C11B8"/>
        </w:tc>
        <w:tc>
          <w:tcPr>
            <w:tcW w:w="1716" w:type="dxa"/>
            <w:shd w:val="clear" w:color="auto" w:fill="auto"/>
            <w:vAlign w:val="center"/>
          </w:tcPr>
          <w:p w:rsidR="00181BD7" w:rsidRPr="00533D88" w:rsidRDefault="00181BD7" w:rsidP="006C11B8"/>
        </w:tc>
        <w:tc>
          <w:tcPr>
            <w:tcW w:w="894" w:type="dxa"/>
            <w:shd w:val="clear" w:color="auto" w:fill="auto"/>
            <w:vAlign w:val="center"/>
          </w:tcPr>
          <w:p w:rsidR="00181BD7" w:rsidRPr="00533D88" w:rsidRDefault="00181BD7" w:rsidP="006C11B8"/>
        </w:tc>
        <w:tc>
          <w:tcPr>
            <w:tcW w:w="833" w:type="dxa"/>
            <w:shd w:val="clear" w:color="auto" w:fill="auto"/>
            <w:vAlign w:val="center"/>
          </w:tcPr>
          <w:p w:rsidR="00181BD7" w:rsidRPr="00533D88" w:rsidRDefault="00181BD7" w:rsidP="006C11B8"/>
        </w:tc>
        <w:tc>
          <w:tcPr>
            <w:tcW w:w="917" w:type="dxa"/>
            <w:shd w:val="clear" w:color="auto" w:fill="auto"/>
            <w:vAlign w:val="center"/>
          </w:tcPr>
          <w:p w:rsidR="00181BD7" w:rsidRPr="00533D88" w:rsidRDefault="00181BD7" w:rsidP="006C11B8"/>
        </w:tc>
      </w:tr>
      <w:tr w:rsidR="00181BD7" w:rsidRPr="00533D88" w:rsidTr="009C3E98">
        <w:tc>
          <w:tcPr>
            <w:tcW w:w="3625" w:type="dxa"/>
            <w:shd w:val="clear" w:color="auto" w:fill="auto"/>
            <w:vAlign w:val="center"/>
          </w:tcPr>
          <w:p w:rsidR="00181BD7" w:rsidRPr="00533D88" w:rsidRDefault="00181BD7" w:rsidP="006C11B8"/>
        </w:tc>
        <w:tc>
          <w:tcPr>
            <w:tcW w:w="1195" w:type="dxa"/>
            <w:shd w:val="clear" w:color="auto" w:fill="auto"/>
            <w:vAlign w:val="center"/>
          </w:tcPr>
          <w:p w:rsidR="00181BD7" w:rsidRPr="00533D88" w:rsidRDefault="00181BD7" w:rsidP="006C11B8"/>
        </w:tc>
        <w:tc>
          <w:tcPr>
            <w:tcW w:w="1716" w:type="dxa"/>
            <w:shd w:val="clear" w:color="auto" w:fill="auto"/>
            <w:vAlign w:val="center"/>
          </w:tcPr>
          <w:p w:rsidR="00181BD7" w:rsidRPr="00533D88" w:rsidRDefault="00181BD7" w:rsidP="006C11B8"/>
        </w:tc>
        <w:tc>
          <w:tcPr>
            <w:tcW w:w="894" w:type="dxa"/>
            <w:shd w:val="clear" w:color="auto" w:fill="auto"/>
            <w:vAlign w:val="center"/>
          </w:tcPr>
          <w:p w:rsidR="00181BD7" w:rsidRPr="00533D88" w:rsidRDefault="00181BD7" w:rsidP="006C11B8"/>
        </w:tc>
        <w:tc>
          <w:tcPr>
            <w:tcW w:w="833" w:type="dxa"/>
            <w:shd w:val="clear" w:color="auto" w:fill="auto"/>
            <w:vAlign w:val="center"/>
          </w:tcPr>
          <w:p w:rsidR="00181BD7" w:rsidRPr="00533D88" w:rsidRDefault="00181BD7" w:rsidP="006C11B8"/>
        </w:tc>
        <w:tc>
          <w:tcPr>
            <w:tcW w:w="917" w:type="dxa"/>
            <w:shd w:val="clear" w:color="auto" w:fill="auto"/>
            <w:vAlign w:val="center"/>
          </w:tcPr>
          <w:p w:rsidR="00181BD7" w:rsidRPr="00533D88" w:rsidRDefault="00181BD7" w:rsidP="006C11B8"/>
        </w:tc>
      </w:tr>
      <w:tr w:rsidR="00181BD7" w:rsidRPr="00533D88" w:rsidTr="009C3E98">
        <w:tc>
          <w:tcPr>
            <w:tcW w:w="3625" w:type="dxa"/>
            <w:shd w:val="clear" w:color="auto" w:fill="auto"/>
            <w:vAlign w:val="center"/>
          </w:tcPr>
          <w:p w:rsidR="00181BD7" w:rsidRPr="00533D88" w:rsidRDefault="00181BD7" w:rsidP="006C11B8"/>
        </w:tc>
        <w:tc>
          <w:tcPr>
            <w:tcW w:w="1195" w:type="dxa"/>
            <w:shd w:val="clear" w:color="auto" w:fill="auto"/>
            <w:vAlign w:val="center"/>
          </w:tcPr>
          <w:p w:rsidR="00181BD7" w:rsidRPr="00533D88" w:rsidRDefault="00181BD7" w:rsidP="006C11B8"/>
        </w:tc>
        <w:tc>
          <w:tcPr>
            <w:tcW w:w="1716" w:type="dxa"/>
            <w:shd w:val="clear" w:color="auto" w:fill="auto"/>
            <w:vAlign w:val="center"/>
          </w:tcPr>
          <w:p w:rsidR="00181BD7" w:rsidRPr="00533D88" w:rsidRDefault="00181BD7" w:rsidP="006C11B8"/>
        </w:tc>
        <w:tc>
          <w:tcPr>
            <w:tcW w:w="894" w:type="dxa"/>
            <w:shd w:val="clear" w:color="auto" w:fill="auto"/>
            <w:vAlign w:val="center"/>
          </w:tcPr>
          <w:p w:rsidR="00181BD7" w:rsidRPr="00533D88" w:rsidRDefault="00181BD7" w:rsidP="006C11B8"/>
        </w:tc>
        <w:tc>
          <w:tcPr>
            <w:tcW w:w="833" w:type="dxa"/>
            <w:shd w:val="clear" w:color="auto" w:fill="auto"/>
            <w:vAlign w:val="center"/>
          </w:tcPr>
          <w:p w:rsidR="00181BD7" w:rsidRPr="00533D88" w:rsidRDefault="00181BD7" w:rsidP="006C11B8"/>
        </w:tc>
        <w:tc>
          <w:tcPr>
            <w:tcW w:w="917" w:type="dxa"/>
            <w:shd w:val="clear" w:color="auto" w:fill="auto"/>
            <w:vAlign w:val="center"/>
          </w:tcPr>
          <w:p w:rsidR="00181BD7" w:rsidRPr="00533D88" w:rsidRDefault="00181BD7" w:rsidP="006C11B8"/>
        </w:tc>
      </w:tr>
      <w:tr w:rsidR="00181BD7" w:rsidRPr="00533D88" w:rsidTr="009C3E98">
        <w:tc>
          <w:tcPr>
            <w:tcW w:w="3625" w:type="dxa"/>
            <w:shd w:val="clear" w:color="auto" w:fill="auto"/>
            <w:vAlign w:val="center"/>
          </w:tcPr>
          <w:p w:rsidR="00181BD7" w:rsidRPr="00533D88" w:rsidRDefault="00181BD7" w:rsidP="006C11B8"/>
        </w:tc>
        <w:tc>
          <w:tcPr>
            <w:tcW w:w="1195" w:type="dxa"/>
            <w:shd w:val="clear" w:color="auto" w:fill="auto"/>
            <w:vAlign w:val="center"/>
          </w:tcPr>
          <w:p w:rsidR="00181BD7" w:rsidRPr="00533D88" w:rsidRDefault="00181BD7" w:rsidP="006C11B8"/>
        </w:tc>
        <w:tc>
          <w:tcPr>
            <w:tcW w:w="1716" w:type="dxa"/>
            <w:shd w:val="clear" w:color="auto" w:fill="auto"/>
            <w:vAlign w:val="center"/>
          </w:tcPr>
          <w:p w:rsidR="00181BD7" w:rsidRPr="00533D88" w:rsidRDefault="00181BD7" w:rsidP="006C11B8"/>
        </w:tc>
        <w:tc>
          <w:tcPr>
            <w:tcW w:w="894" w:type="dxa"/>
            <w:shd w:val="clear" w:color="auto" w:fill="auto"/>
            <w:vAlign w:val="center"/>
          </w:tcPr>
          <w:p w:rsidR="00181BD7" w:rsidRPr="00533D88" w:rsidRDefault="00181BD7" w:rsidP="006C11B8"/>
        </w:tc>
        <w:tc>
          <w:tcPr>
            <w:tcW w:w="833" w:type="dxa"/>
            <w:shd w:val="clear" w:color="auto" w:fill="auto"/>
            <w:vAlign w:val="center"/>
          </w:tcPr>
          <w:p w:rsidR="00181BD7" w:rsidRPr="00533D88" w:rsidRDefault="00181BD7" w:rsidP="006C11B8"/>
        </w:tc>
        <w:tc>
          <w:tcPr>
            <w:tcW w:w="917" w:type="dxa"/>
            <w:shd w:val="clear" w:color="auto" w:fill="auto"/>
            <w:vAlign w:val="center"/>
          </w:tcPr>
          <w:p w:rsidR="00181BD7" w:rsidRPr="00533D88" w:rsidRDefault="00181BD7" w:rsidP="006C11B8"/>
        </w:tc>
      </w:tr>
    </w:tbl>
    <w:p w:rsidR="009C3E98" w:rsidRDefault="009C3E98"/>
    <w:p w:rsidR="00C32D44" w:rsidRDefault="00C32D44" w:rsidP="00C32D44">
      <w:pPr>
        <w:spacing w:before="100" w:beforeAutospacing="1" w:after="100" w:afterAutospacing="1"/>
        <w:jc w:val="both"/>
        <w:rPr>
          <w:rFonts w:ascii="Arial" w:hAnsi="Arial" w:cs="Arial"/>
        </w:rPr>
      </w:pPr>
      <w:r>
        <w:rPr>
          <w:rFonts w:ascii="Arial" w:hAnsi="Arial" w:cs="Arial"/>
          <w:b/>
          <w:sz w:val="24"/>
          <w:szCs w:val="24"/>
        </w:rPr>
        <w:br w:type="page"/>
      </w:r>
    </w:p>
    <w:p w:rsidR="007A473D" w:rsidRDefault="008C1F31" w:rsidP="008C1F31">
      <w:pPr>
        <w:rPr>
          <w:rFonts w:ascii="Arial" w:hAnsi="Arial" w:cs="Arial"/>
          <w:sz w:val="18"/>
          <w:szCs w:val="18"/>
        </w:rPr>
      </w:pPr>
      <w:r w:rsidRPr="006C11B8">
        <w:rPr>
          <w:rFonts w:ascii="Arial" w:hAnsi="Arial" w:cs="Arial"/>
          <w:b/>
          <w:highlight w:val="lightGray"/>
        </w:rPr>
        <w:lastRenderedPageBreak/>
        <w:t>SECTEUR CLINIQUE</w:t>
      </w:r>
      <w:r>
        <w:rPr>
          <w:rFonts w:ascii="Arial" w:hAnsi="Arial" w:cs="Arial"/>
          <w:b/>
        </w:rPr>
        <w:t xml:space="preserve"> </w:t>
      </w:r>
      <w:r w:rsidRPr="00444B00">
        <w:rPr>
          <w:rFonts w:ascii="Arial" w:hAnsi="Arial" w:cs="Arial"/>
        </w:rPr>
        <w:t>(</w:t>
      </w:r>
      <w:r w:rsidRPr="00D55CE5">
        <w:rPr>
          <w:rFonts w:ascii="Arial" w:hAnsi="Arial" w:cs="Arial"/>
          <w:sz w:val="18"/>
          <w:szCs w:val="18"/>
        </w:rPr>
        <w:t>BP 1.4.2 §1,3,4)</w:t>
      </w:r>
      <w:r w:rsidR="007A473D">
        <w:rPr>
          <w:rFonts w:ascii="Arial" w:hAnsi="Arial" w:cs="Arial"/>
          <w:sz w:val="18"/>
          <w:szCs w:val="18"/>
        </w:rPr>
        <w:t xml:space="preserve"> : </w:t>
      </w:r>
    </w:p>
    <w:p w:rsidR="00DF5365" w:rsidRPr="00DF5365" w:rsidRDefault="00DF5365" w:rsidP="008C1F31">
      <w:pPr>
        <w:rPr>
          <w:rFonts w:ascii="Arial" w:hAnsi="Arial" w:cs="Arial"/>
          <w:b/>
          <w:highlight w:val="lightGray"/>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1016"/>
        <w:gridCol w:w="1716"/>
        <w:gridCol w:w="894"/>
        <w:gridCol w:w="833"/>
        <w:gridCol w:w="917"/>
      </w:tblGrid>
      <w:tr w:rsidR="009C3E98" w:rsidRPr="00533D88" w:rsidTr="00876B5D">
        <w:trPr>
          <w:trHeight w:val="655"/>
        </w:trPr>
        <w:tc>
          <w:tcPr>
            <w:tcW w:w="3804" w:type="dxa"/>
            <w:shd w:val="clear" w:color="auto" w:fill="auto"/>
            <w:vAlign w:val="center"/>
          </w:tcPr>
          <w:p w:rsidR="009C3E98" w:rsidRDefault="009C3E98" w:rsidP="000543C8">
            <w:pPr>
              <w:jc w:val="center"/>
              <w:rPr>
                <w:rFonts w:ascii="Arial Gras" w:hAnsi="Arial Gras" w:cs="Arial"/>
                <w:b/>
                <w:caps/>
                <w:sz w:val="18"/>
                <w:szCs w:val="18"/>
              </w:rPr>
            </w:pPr>
            <w:r w:rsidRPr="00533D88">
              <w:rPr>
                <w:rFonts w:ascii="Arial Gras" w:hAnsi="Arial Gras" w:cs="Arial"/>
                <w:b/>
                <w:caps/>
                <w:sz w:val="18"/>
                <w:szCs w:val="18"/>
              </w:rPr>
              <w:t>Liste des équipements</w:t>
            </w:r>
          </w:p>
          <w:p w:rsidR="009C3E98" w:rsidRPr="00533D88" w:rsidRDefault="009C3E98" w:rsidP="000543C8">
            <w:pPr>
              <w:jc w:val="center"/>
              <w:rPr>
                <w:rFonts w:ascii="Arial Gras" w:hAnsi="Arial Gras" w:cs="Arial"/>
                <w:b/>
                <w:caps/>
                <w:sz w:val="18"/>
                <w:szCs w:val="18"/>
              </w:rPr>
            </w:pPr>
            <w:r w:rsidRPr="00533D88">
              <w:rPr>
                <w:rFonts w:ascii="Arial Gras" w:hAnsi="Arial Gras" w:cs="Arial"/>
                <w:b/>
                <w:caps/>
                <w:sz w:val="18"/>
                <w:szCs w:val="18"/>
              </w:rPr>
              <w:t>et matériels</w:t>
            </w:r>
          </w:p>
        </w:tc>
        <w:tc>
          <w:tcPr>
            <w:tcW w:w="1016" w:type="dxa"/>
            <w:shd w:val="clear" w:color="auto" w:fill="auto"/>
            <w:vAlign w:val="center"/>
          </w:tcPr>
          <w:p w:rsidR="009C3E98" w:rsidRPr="00533D88" w:rsidRDefault="009C3E98" w:rsidP="000543C8">
            <w:pPr>
              <w:spacing w:before="100" w:beforeAutospacing="1" w:after="100" w:afterAutospacing="1"/>
              <w:jc w:val="center"/>
              <w:rPr>
                <w:rFonts w:ascii="Arial Gras" w:hAnsi="Arial Gras" w:cs="Arial"/>
                <w:b/>
                <w:caps/>
                <w:sz w:val="18"/>
                <w:szCs w:val="18"/>
              </w:rPr>
            </w:pPr>
            <w:r w:rsidRPr="00533D88">
              <w:rPr>
                <w:rFonts w:ascii="Arial Gras" w:hAnsi="Arial Gras" w:cs="Arial"/>
                <w:b/>
                <w:caps/>
                <w:sz w:val="18"/>
                <w:szCs w:val="18"/>
              </w:rPr>
              <w:t>NOMBRE</w:t>
            </w:r>
          </w:p>
        </w:tc>
        <w:tc>
          <w:tcPr>
            <w:tcW w:w="1716" w:type="dxa"/>
            <w:shd w:val="clear" w:color="auto" w:fill="auto"/>
            <w:vAlign w:val="center"/>
          </w:tcPr>
          <w:p w:rsidR="009C3E98" w:rsidRPr="00533D88" w:rsidRDefault="009C3E98" w:rsidP="000543C8">
            <w:pPr>
              <w:spacing w:before="100" w:beforeAutospacing="1" w:after="100" w:afterAutospacing="1"/>
              <w:jc w:val="center"/>
              <w:rPr>
                <w:rFonts w:ascii="Arial Gras" w:hAnsi="Arial Gras" w:cs="Arial"/>
                <w:b/>
                <w:caps/>
                <w:sz w:val="18"/>
                <w:szCs w:val="18"/>
              </w:rPr>
            </w:pPr>
            <w:r w:rsidRPr="00533D88">
              <w:rPr>
                <w:rFonts w:ascii="Arial Gras" w:hAnsi="Arial Gras" w:cs="Arial"/>
                <w:b/>
                <w:caps/>
                <w:sz w:val="18"/>
                <w:szCs w:val="18"/>
              </w:rPr>
              <w:t>Date d’installation</w:t>
            </w:r>
          </w:p>
        </w:tc>
        <w:tc>
          <w:tcPr>
            <w:tcW w:w="2644" w:type="dxa"/>
            <w:gridSpan w:val="3"/>
            <w:shd w:val="clear" w:color="auto" w:fill="auto"/>
            <w:vAlign w:val="center"/>
          </w:tcPr>
          <w:p w:rsidR="009C3E98" w:rsidRPr="00533D88" w:rsidRDefault="009C3E98" w:rsidP="000543C8">
            <w:pPr>
              <w:jc w:val="center"/>
              <w:rPr>
                <w:rFonts w:ascii="Arial Gras" w:hAnsi="Arial Gras" w:cs="Arial"/>
                <w:b/>
                <w:caps/>
                <w:sz w:val="18"/>
                <w:szCs w:val="18"/>
              </w:rPr>
            </w:pPr>
            <w:r w:rsidRPr="00533D88">
              <w:rPr>
                <w:rFonts w:ascii="Arial Gras" w:hAnsi="Arial Gras" w:cs="Arial"/>
                <w:b/>
                <w:caps/>
                <w:sz w:val="18"/>
                <w:szCs w:val="18"/>
              </w:rPr>
              <w:t>Maintenance</w:t>
            </w:r>
          </w:p>
          <w:p w:rsidR="009C3E98" w:rsidRPr="00533D88" w:rsidRDefault="009C3E98" w:rsidP="000543C8">
            <w:pPr>
              <w:jc w:val="center"/>
              <w:rPr>
                <w:rFonts w:ascii="Arial Gras" w:hAnsi="Arial Gras" w:cs="Arial"/>
                <w:b/>
                <w:caps/>
                <w:sz w:val="16"/>
                <w:szCs w:val="16"/>
              </w:rPr>
            </w:pPr>
            <w:r w:rsidRPr="00533D88">
              <w:rPr>
                <w:rFonts w:ascii="Arial Gras" w:hAnsi="Arial Gras" w:cs="Arial"/>
                <w:b/>
                <w:caps/>
                <w:sz w:val="16"/>
                <w:szCs w:val="16"/>
              </w:rPr>
              <w:t>(mettre une croix)</w:t>
            </w:r>
          </w:p>
        </w:tc>
      </w:tr>
      <w:tr w:rsidR="009C3E98" w:rsidRPr="006C11B8" w:rsidTr="000543C8">
        <w:tc>
          <w:tcPr>
            <w:tcW w:w="3804" w:type="dxa"/>
            <w:shd w:val="clear" w:color="auto" w:fill="BFBFBF"/>
            <w:vAlign w:val="center"/>
          </w:tcPr>
          <w:p w:rsidR="008433A7" w:rsidRPr="006C11B8" w:rsidRDefault="0027600C" w:rsidP="008C1F31">
            <w:pPr>
              <w:jc w:val="center"/>
              <w:rPr>
                <w:rFonts w:ascii="Arial" w:hAnsi="Arial" w:cs="Arial"/>
                <w:b/>
                <w:highlight w:val="lightGray"/>
              </w:rPr>
            </w:pPr>
            <w:r w:rsidRPr="006C11B8">
              <w:rPr>
                <w:rFonts w:ascii="Arial" w:hAnsi="Arial" w:cs="Arial"/>
                <w:b/>
                <w:highlight w:val="lightGray"/>
              </w:rPr>
              <w:t>SECTEUR CLINIQUE</w:t>
            </w:r>
          </w:p>
        </w:tc>
        <w:tc>
          <w:tcPr>
            <w:tcW w:w="1016" w:type="dxa"/>
            <w:shd w:val="clear" w:color="auto" w:fill="BFBFBF"/>
            <w:vAlign w:val="center"/>
          </w:tcPr>
          <w:p w:rsidR="0027600C" w:rsidRPr="006C11B8" w:rsidRDefault="0027600C" w:rsidP="006C11B8">
            <w:pPr>
              <w:spacing w:before="100" w:beforeAutospacing="1" w:after="100" w:afterAutospacing="1"/>
              <w:jc w:val="center"/>
              <w:rPr>
                <w:rFonts w:ascii="Arial" w:hAnsi="Arial" w:cs="Arial"/>
                <w:b/>
                <w:highlight w:val="lightGray"/>
              </w:rPr>
            </w:pPr>
          </w:p>
        </w:tc>
        <w:tc>
          <w:tcPr>
            <w:tcW w:w="1716" w:type="dxa"/>
            <w:shd w:val="clear" w:color="auto" w:fill="BFBFBF"/>
            <w:vAlign w:val="center"/>
          </w:tcPr>
          <w:p w:rsidR="0027600C" w:rsidRPr="006C11B8" w:rsidRDefault="0027600C" w:rsidP="006C11B8">
            <w:pPr>
              <w:spacing w:before="100" w:beforeAutospacing="1" w:after="100" w:afterAutospacing="1"/>
              <w:jc w:val="center"/>
              <w:rPr>
                <w:rFonts w:ascii="Arial" w:hAnsi="Arial" w:cs="Arial"/>
                <w:b/>
                <w:highlight w:val="lightGray"/>
              </w:rPr>
            </w:pPr>
          </w:p>
        </w:tc>
        <w:tc>
          <w:tcPr>
            <w:tcW w:w="894" w:type="dxa"/>
            <w:shd w:val="clear" w:color="auto" w:fill="BFBFBF"/>
            <w:vAlign w:val="center"/>
          </w:tcPr>
          <w:p w:rsidR="0027600C" w:rsidRPr="006C11B8" w:rsidRDefault="0027600C" w:rsidP="006C11B8">
            <w:pPr>
              <w:spacing w:before="100" w:beforeAutospacing="1" w:after="100" w:afterAutospacing="1"/>
              <w:jc w:val="center"/>
              <w:rPr>
                <w:rFonts w:ascii="Arial" w:hAnsi="Arial" w:cs="Arial"/>
                <w:b/>
                <w:highlight w:val="lightGray"/>
              </w:rPr>
            </w:pPr>
            <w:r w:rsidRPr="006C11B8">
              <w:rPr>
                <w:rFonts w:ascii="Arial" w:hAnsi="Arial" w:cs="Arial"/>
                <w:b/>
                <w:highlight w:val="lightGray"/>
              </w:rPr>
              <w:t>Sous contrat</w:t>
            </w:r>
          </w:p>
        </w:tc>
        <w:tc>
          <w:tcPr>
            <w:tcW w:w="833" w:type="dxa"/>
            <w:shd w:val="clear" w:color="auto" w:fill="BFBFBF"/>
            <w:vAlign w:val="center"/>
          </w:tcPr>
          <w:p w:rsidR="0027600C" w:rsidRPr="006C11B8" w:rsidRDefault="0027600C" w:rsidP="006C11B8">
            <w:pPr>
              <w:spacing w:before="100" w:beforeAutospacing="1" w:after="100" w:afterAutospacing="1"/>
              <w:jc w:val="center"/>
              <w:rPr>
                <w:rFonts w:ascii="Arial" w:hAnsi="Arial" w:cs="Arial"/>
                <w:b/>
                <w:highlight w:val="lightGray"/>
              </w:rPr>
            </w:pPr>
            <w:r w:rsidRPr="006C11B8">
              <w:rPr>
                <w:rFonts w:ascii="Arial" w:hAnsi="Arial" w:cs="Arial"/>
                <w:b/>
                <w:highlight w:val="lightGray"/>
              </w:rPr>
              <w:t>locale</w:t>
            </w:r>
          </w:p>
        </w:tc>
        <w:tc>
          <w:tcPr>
            <w:tcW w:w="917" w:type="dxa"/>
            <w:shd w:val="clear" w:color="auto" w:fill="BFBFBF"/>
            <w:vAlign w:val="center"/>
          </w:tcPr>
          <w:p w:rsidR="0027600C" w:rsidRPr="006C11B8" w:rsidRDefault="0027600C" w:rsidP="006C11B8">
            <w:pPr>
              <w:spacing w:before="100" w:beforeAutospacing="1" w:after="100" w:afterAutospacing="1"/>
              <w:jc w:val="center"/>
              <w:rPr>
                <w:rFonts w:ascii="Arial" w:hAnsi="Arial" w:cs="Arial"/>
                <w:b/>
                <w:highlight w:val="lightGray"/>
              </w:rPr>
            </w:pPr>
            <w:r w:rsidRPr="006C11B8">
              <w:rPr>
                <w:rFonts w:ascii="Arial" w:hAnsi="Arial" w:cs="Arial"/>
                <w:b/>
                <w:highlight w:val="lightGray"/>
              </w:rPr>
              <w:t>aucune</w:t>
            </w:r>
          </w:p>
        </w:tc>
      </w:tr>
      <w:tr w:rsidR="00E4275D" w:rsidRPr="00533D88" w:rsidTr="00876B5D">
        <w:tc>
          <w:tcPr>
            <w:tcW w:w="3804" w:type="dxa"/>
            <w:shd w:val="clear" w:color="auto" w:fill="auto"/>
          </w:tcPr>
          <w:p w:rsidR="00E4275D" w:rsidRPr="00C32D44" w:rsidRDefault="00DD1E8F" w:rsidP="000543C8">
            <w:pPr>
              <w:rPr>
                <w:rFonts w:ascii="Arial" w:hAnsi="Arial" w:cs="Arial"/>
              </w:rPr>
            </w:pPr>
            <w:r>
              <w:rPr>
                <w:rFonts w:ascii="Arial" w:hAnsi="Arial" w:cs="Arial"/>
              </w:rPr>
              <w:t>É</w:t>
            </w:r>
            <w:r w:rsidR="00E4275D" w:rsidRPr="00C32D44">
              <w:rPr>
                <w:rFonts w:ascii="Arial" w:hAnsi="Arial" w:cs="Arial"/>
              </w:rPr>
              <w:t>chographe de haute définition</w:t>
            </w:r>
            <w:r w:rsidR="00C32D44" w:rsidRPr="00C32D44">
              <w:rPr>
                <w:rFonts w:ascii="Arial" w:hAnsi="Arial" w:cs="Arial"/>
              </w:rPr>
              <w:t xml:space="preserve"> datant de moins de 5 ans</w:t>
            </w:r>
          </w:p>
        </w:tc>
        <w:tc>
          <w:tcPr>
            <w:tcW w:w="1016" w:type="dxa"/>
            <w:shd w:val="clear" w:color="auto" w:fill="auto"/>
          </w:tcPr>
          <w:p w:rsidR="00E4275D" w:rsidRPr="00533D88" w:rsidRDefault="00E4275D" w:rsidP="000543C8"/>
        </w:tc>
        <w:tc>
          <w:tcPr>
            <w:tcW w:w="1716" w:type="dxa"/>
            <w:shd w:val="clear" w:color="auto" w:fill="auto"/>
          </w:tcPr>
          <w:p w:rsidR="00E4275D" w:rsidRPr="00533D88" w:rsidRDefault="00E4275D" w:rsidP="000543C8"/>
        </w:tc>
        <w:tc>
          <w:tcPr>
            <w:tcW w:w="894" w:type="dxa"/>
            <w:shd w:val="clear" w:color="auto" w:fill="auto"/>
          </w:tcPr>
          <w:p w:rsidR="00E4275D" w:rsidRPr="00533D88" w:rsidRDefault="00E4275D" w:rsidP="000543C8"/>
        </w:tc>
        <w:tc>
          <w:tcPr>
            <w:tcW w:w="833" w:type="dxa"/>
            <w:shd w:val="clear" w:color="auto" w:fill="auto"/>
          </w:tcPr>
          <w:p w:rsidR="00E4275D" w:rsidRPr="00533D88" w:rsidRDefault="00E4275D" w:rsidP="000543C8"/>
        </w:tc>
        <w:tc>
          <w:tcPr>
            <w:tcW w:w="917" w:type="dxa"/>
            <w:shd w:val="clear" w:color="auto" w:fill="auto"/>
          </w:tcPr>
          <w:p w:rsidR="00E4275D" w:rsidRPr="00533D88" w:rsidRDefault="00E4275D" w:rsidP="000543C8"/>
        </w:tc>
      </w:tr>
      <w:tr w:rsidR="00C32D44" w:rsidRPr="00533D88" w:rsidTr="00876B5D">
        <w:tc>
          <w:tcPr>
            <w:tcW w:w="3804" w:type="dxa"/>
            <w:shd w:val="clear" w:color="auto" w:fill="auto"/>
          </w:tcPr>
          <w:p w:rsidR="00C32D44" w:rsidRPr="00C32D44" w:rsidRDefault="00DD1E8F" w:rsidP="00C32D44">
            <w:pPr>
              <w:rPr>
                <w:rFonts w:ascii="Arial" w:hAnsi="Arial" w:cs="Arial"/>
              </w:rPr>
            </w:pPr>
            <w:r>
              <w:rPr>
                <w:rFonts w:ascii="Arial" w:hAnsi="Arial" w:cs="Arial"/>
              </w:rPr>
              <w:t>É</w:t>
            </w:r>
            <w:r w:rsidR="00C32D44" w:rsidRPr="00C32D44">
              <w:rPr>
                <w:rFonts w:ascii="Arial" w:hAnsi="Arial" w:cs="Arial"/>
              </w:rPr>
              <w:t>chographe de haute définition datant de plus de 5 ans</w:t>
            </w:r>
          </w:p>
        </w:tc>
        <w:tc>
          <w:tcPr>
            <w:tcW w:w="1016" w:type="dxa"/>
            <w:shd w:val="clear" w:color="auto" w:fill="auto"/>
          </w:tcPr>
          <w:p w:rsidR="00C32D44" w:rsidRPr="00533D88" w:rsidRDefault="00C32D44" w:rsidP="000543C8"/>
        </w:tc>
        <w:tc>
          <w:tcPr>
            <w:tcW w:w="1716" w:type="dxa"/>
            <w:shd w:val="clear" w:color="auto" w:fill="auto"/>
          </w:tcPr>
          <w:p w:rsidR="00C32D44" w:rsidRPr="00533D88" w:rsidRDefault="00C32D44" w:rsidP="000543C8"/>
        </w:tc>
        <w:tc>
          <w:tcPr>
            <w:tcW w:w="894" w:type="dxa"/>
            <w:shd w:val="clear" w:color="auto" w:fill="auto"/>
          </w:tcPr>
          <w:p w:rsidR="00C32D44" w:rsidRPr="00533D88" w:rsidRDefault="00C32D44" w:rsidP="000543C8"/>
        </w:tc>
        <w:tc>
          <w:tcPr>
            <w:tcW w:w="833" w:type="dxa"/>
            <w:shd w:val="clear" w:color="auto" w:fill="auto"/>
          </w:tcPr>
          <w:p w:rsidR="00C32D44" w:rsidRPr="00533D88" w:rsidRDefault="00C32D44" w:rsidP="000543C8"/>
        </w:tc>
        <w:tc>
          <w:tcPr>
            <w:tcW w:w="917" w:type="dxa"/>
            <w:shd w:val="clear" w:color="auto" w:fill="auto"/>
          </w:tcPr>
          <w:p w:rsidR="00C32D44" w:rsidRPr="00533D88" w:rsidRDefault="00C32D44" w:rsidP="000543C8"/>
        </w:tc>
      </w:tr>
      <w:tr w:rsidR="0027600C" w:rsidRPr="00533D88" w:rsidTr="00876B5D">
        <w:tc>
          <w:tcPr>
            <w:tcW w:w="3804" w:type="dxa"/>
            <w:shd w:val="clear" w:color="auto" w:fill="auto"/>
          </w:tcPr>
          <w:p w:rsidR="0027600C" w:rsidRPr="00C32D44" w:rsidRDefault="002D3AE5" w:rsidP="00B302E9">
            <w:pPr>
              <w:rPr>
                <w:rFonts w:ascii="Arial" w:hAnsi="Arial" w:cs="Arial"/>
              </w:rPr>
            </w:pPr>
            <w:r w:rsidRPr="00C32D44">
              <w:rPr>
                <w:rFonts w:ascii="Arial" w:hAnsi="Arial" w:cs="Arial"/>
              </w:rPr>
              <w:t xml:space="preserve">Sonde d’échographie </w:t>
            </w:r>
            <w:proofErr w:type="spellStart"/>
            <w:r w:rsidRPr="00C32D44">
              <w:rPr>
                <w:rFonts w:ascii="Arial" w:hAnsi="Arial" w:cs="Arial"/>
              </w:rPr>
              <w:t>endovaginale</w:t>
            </w:r>
            <w:proofErr w:type="spellEnd"/>
          </w:p>
        </w:tc>
        <w:tc>
          <w:tcPr>
            <w:tcW w:w="1016" w:type="dxa"/>
            <w:shd w:val="clear" w:color="auto" w:fill="auto"/>
          </w:tcPr>
          <w:p w:rsidR="0027600C" w:rsidRPr="00533D88" w:rsidRDefault="0027600C" w:rsidP="00B302E9"/>
        </w:tc>
        <w:tc>
          <w:tcPr>
            <w:tcW w:w="1716" w:type="dxa"/>
            <w:shd w:val="clear" w:color="auto" w:fill="auto"/>
          </w:tcPr>
          <w:p w:rsidR="0027600C" w:rsidRPr="00533D88" w:rsidRDefault="0027600C" w:rsidP="00B302E9"/>
        </w:tc>
        <w:tc>
          <w:tcPr>
            <w:tcW w:w="894" w:type="dxa"/>
            <w:shd w:val="clear" w:color="auto" w:fill="auto"/>
          </w:tcPr>
          <w:p w:rsidR="0027600C" w:rsidRPr="00533D88" w:rsidRDefault="0027600C" w:rsidP="00B302E9"/>
        </w:tc>
        <w:tc>
          <w:tcPr>
            <w:tcW w:w="833" w:type="dxa"/>
            <w:shd w:val="clear" w:color="auto" w:fill="auto"/>
          </w:tcPr>
          <w:p w:rsidR="0027600C" w:rsidRPr="00533D88" w:rsidRDefault="0027600C" w:rsidP="00B302E9"/>
        </w:tc>
        <w:tc>
          <w:tcPr>
            <w:tcW w:w="917" w:type="dxa"/>
            <w:shd w:val="clear" w:color="auto" w:fill="auto"/>
          </w:tcPr>
          <w:p w:rsidR="0027600C" w:rsidRPr="00533D88" w:rsidRDefault="0027600C" w:rsidP="00B302E9"/>
        </w:tc>
      </w:tr>
      <w:tr w:rsidR="00E4275D" w:rsidRPr="00533D88" w:rsidTr="00876B5D">
        <w:tc>
          <w:tcPr>
            <w:tcW w:w="3804" w:type="dxa"/>
            <w:shd w:val="clear" w:color="auto" w:fill="auto"/>
          </w:tcPr>
          <w:p w:rsidR="00E4275D" w:rsidRPr="00C32D44" w:rsidRDefault="00E4275D" w:rsidP="000543C8">
            <w:pPr>
              <w:rPr>
                <w:rFonts w:ascii="Arial" w:hAnsi="Arial" w:cs="Arial"/>
              </w:rPr>
            </w:pPr>
            <w:r w:rsidRPr="00C32D44">
              <w:rPr>
                <w:rFonts w:ascii="Arial" w:hAnsi="Arial" w:cs="Arial"/>
              </w:rPr>
              <w:t xml:space="preserve">Sonde d’échographie </w:t>
            </w:r>
            <w:proofErr w:type="spellStart"/>
            <w:r w:rsidRPr="00C32D44">
              <w:rPr>
                <w:rFonts w:ascii="Arial" w:hAnsi="Arial" w:cs="Arial"/>
              </w:rPr>
              <w:t>endovaginale</w:t>
            </w:r>
            <w:proofErr w:type="spellEnd"/>
            <w:r w:rsidRPr="00C32D44">
              <w:rPr>
                <w:rFonts w:ascii="Arial" w:hAnsi="Arial" w:cs="Arial"/>
              </w:rPr>
              <w:t xml:space="preserve"> de secours</w:t>
            </w:r>
          </w:p>
        </w:tc>
        <w:tc>
          <w:tcPr>
            <w:tcW w:w="1016" w:type="dxa"/>
            <w:shd w:val="clear" w:color="auto" w:fill="auto"/>
          </w:tcPr>
          <w:p w:rsidR="00E4275D" w:rsidRPr="00533D88" w:rsidRDefault="00E4275D" w:rsidP="000543C8"/>
        </w:tc>
        <w:tc>
          <w:tcPr>
            <w:tcW w:w="1716" w:type="dxa"/>
            <w:shd w:val="clear" w:color="auto" w:fill="auto"/>
          </w:tcPr>
          <w:p w:rsidR="00E4275D" w:rsidRPr="00533D88" w:rsidRDefault="00E4275D" w:rsidP="000543C8"/>
        </w:tc>
        <w:tc>
          <w:tcPr>
            <w:tcW w:w="894" w:type="dxa"/>
            <w:shd w:val="clear" w:color="auto" w:fill="auto"/>
          </w:tcPr>
          <w:p w:rsidR="00E4275D" w:rsidRPr="00533D88" w:rsidRDefault="00E4275D" w:rsidP="000543C8"/>
        </w:tc>
        <w:tc>
          <w:tcPr>
            <w:tcW w:w="833" w:type="dxa"/>
            <w:shd w:val="clear" w:color="auto" w:fill="auto"/>
          </w:tcPr>
          <w:p w:rsidR="00E4275D" w:rsidRPr="00533D88" w:rsidRDefault="00E4275D" w:rsidP="000543C8"/>
        </w:tc>
        <w:tc>
          <w:tcPr>
            <w:tcW w:w="917" w:type="dxa"/>
            <w:shd w:val="clear" w:color="auto" w:fill="auto"/>
          </w:tcPr>
          <w:p w:rsidR="00E4275D" w:rsidRPr="00533D88" w:rsidRDefault="00E4275D" w:rsidP="000543C8"/>
        </w:tc>
      </w:tr>
      <w:tr w:rsidR="00E4275D" w:rsidRPr="00533D88" w:rsidTr="00876B5D">
        <w:tc>
          <w:tcPr>
            <w:tcW w:w="3804" w:type="dxa"/>
            <w:shd w:val="clear" w:color="auto" w:fill="auto"/>
          </w:tcPr>
          <w:p w:rsidR="00E4275D" w:rsidRPr="00C32D44" w:rsidRDefault="00E4275D" w:rsidP="000543C8">
            <w:pPr>
              <w:rPr>
                <w:rFonts w:ascii="Arial" w:hAnsi="Arial" w:cs="Arial"/>
              </w:rPr>
            </w:pPr>
            <w:r w:rsidRPr="00C32D44">
              <w:rPr>
                <w:rFonts w:ascii="Arial" w:hAnsi="Arial" w:cs="Arial"/>
              </w:rPr>
              <w:t>Système d’aspiration pour la ponction d’ovocytes</w:t>
            </w:r>
          </w:p>
        </w:tc>
        <w:tc>
          <w:tcPr>
            <w:tcW w:w="1016" w:type="dxa"/>
            <w:shd w:val="clear" w:color="auto" w:fill="auto"/>
          </w:tcPr>
          <w:p w:rsidR="00E4275D" w:rsidRPr="00533D88" w:rsidRDefault="00E4275D" w:rsidP="000543C8"/>
        </w:tc>
        <w:tc>
          <w:tcPr>
            <w:tcW w:w="1716" w:type="dxa"/>
            <w:shd w:val="clear" w:color="auto" w:fill="auto"/>
          </w:tcPr>
          <w:p w:rsidR="00E4275D" w:rsidRPr="00533D88" w:rsidRDefault="00E4275D" w:rsidP="000543C8"/>
        </w:tc>
        <w:tc>
          <w:tcPr>
            <w:tcW w:w="894" w:type="dxa"/>
            <w:shd w:val="clear" w:color="auto" w:fill="auto"/>
          </w:tcPr>
          <w:p w:rsidR="00E4275D" w:rsidRPr="00533D88" w:rsidRDefault="00E4275D" w:rsidP="000543C8"/>
        </w:tc>
        <w:tc>
          <w:tcPr>
            <w:tcW w:w="833" w:type="dxa"/>
            <w:shd w:val="clear" w:color="auto" w:fill="auto"/>
          </w:tcPr>
          <w:p w:rsidR="00E4275D" w:rsidRPr="00533D88" w:rsidRDefault="00E4275D" w:rsidP="000543C8"/>
        </w:tc>
        <w:tc>
          <w:tcPr>
            <w:tcW w:w="917" w:type="dxa"/>
            <w:shd w:val="clear" w:color="auto" w:fill="auto"/>
          </w:tcPr>
          <w:p w:rsidR="00E4275D" w:rsidRPr="00533D88" w:rsidRDefault="00E4275D" w:rsidP="000543C8"/>
        </w:tc>
      </w:tr>
      <w:tr w:rsidR="00E4275D" w:rsidRPr="00533D88" w:rsidTr="00876B5D">
        <w:tc>
          <w:tcPr>
            <w:tcW w:w="3804" w:type="dxa"/>
            <w:shd w:val="clear" w:color="auto" w:fill="auto"/>
          </w:tcPr>
          <w:p w:rsidR="00E4275D" w:rsidRPr="00C32D44" w:rsidRDefault="00E4275D" w:rsidP="0027614C">
            <w:pPr>
              <w:rPr>
                <w:rFonts w:ascii="Arial" w:hAnsi="Arial" w:cs="Arial"/>
              </w:rPr>
            </w:pPr>
            <w:r w:rsidRPr="00C32D44">
              <w:rPr>
                <w:rFonts w:ascii="Arial" w:hAnsi="Arial" w:cs="Arial"/>
              </w:rPr>
              <w:t xml:space="preserve">Système d’aspiration </w:t>
            </w:r>
            <w:r w:rsidR="0027614C" w:rsidRPr="00C32D44">
              <w:rPr>
                <w:rFonts w:ascii="Arial" w:hAnsi="Arial" w:cs="Arial"/>
              </w:rPr>
              <w:t xml:space="preserve">de secours </w:t>
            </w:r>
            <w:r w:rsidRPr="00C32D44">
              <w:rPr>
                <w:rFonts w:ascii="Arial" w:hAnsi="Arial" w:cs="Arial"/>
              </w:rPr>
              <w:t xml:space="preserve">pour la ponction d’ovocytes </w:t>
            </w:r>
          </w:p>
        </w:tc>
        <w:tc>
          <w:tcPr>
            <w:tcW w:w="1016" w:type="dxa"/>
            <w:shd w:val="clear" w:color="auto" w:fill="auto"/>
          </w:tcPr>
          <w:p w:rsidR="00E4275D" w:rsidRPr="00533D88" w:rsidRDefault="00E4275D" w:rsidP="000543C8"/>
        </w:tc>
        <w:tc>
          <w:tcPr>
            <w:tcW w:w="1716" w:type="dxa"/>
            <w:shd w:val="clear" w:color="auto" w:fill="auto"/>
          </w:tcPr>
          <w:p w:rsidR="00E4275D" w:rsidRPr="00533D88" w:rsidRDefault="00E4275D" w:rsidP="000543C8"/>
        </w:tc>
        <w:tc>
          <w:tcPr>
            <w:tcW w:w="894" w:type="dxa"/>
            <w:shd w:val="clear" w:color="auto" w:fill="auto"/>
          </w:tcPr>
          <w:p w:rsidR="00E4275D" w:rsidRPr="00533D88" w:rsidRDefault="00E4275D" w:rsidP="000543C8"/>
        </w:tc>
        <w:tc>
          <w:tcPr>
            <w:tcW w:w="833" w:type="dxa"/>
            <w:shd w:val="clear" w:color="auto" w:fill="auto"/>
          </w:tcPr>
          <w:p w:rsidR="00E4275D" w:rsidRPr="00533D88" w:rsidRDefault="00E4275D" w:rsidP="000543C8"/>
        </w:tc>
        <w:tc>
          <w:tcPr>
            <w:tcW w:w="917" w:type="dxa"/>
            <w:shd w:val="clear" w:color="auto" w:fill="auto"/>
          </w:tcPr>
          <w:p w:rsidR="00E4275D" w:rsidRPr="00533D88" w:rsidRDefault="00E4275D" w:rsidP="000543C8"/>
        </w:tc>
      </w:tr>
      <w:tr w:rsidR="00E4275D" w:rsidRPr="00533D88" w:rsidTr="00876B5D">
        <w:tc>
          <w:tcPr>
            <w:tcW w:w="3804" w:type="dxa"/>
            <w:shd w:val="clear" w:color="auto" w:fill="auto"/>
          </w:tcPr>
          <w:p w:rsidR="00E4275D" w:rsidRPr="00C32D44" w:rsidRDefault="003D6FCB" w:rsidP="000543C8">
            <w:pPr>
              <w:rPr>
                <w:rFonts w:ascii="Arial" w:hAnsi="Arial" w:cs="Arial"/>
              </w:rPr>
            </w:pPr>
            <w:r w:rsidRPr="00F73BFA">
              <w:rPr>
                <w:rFonts w:ascii="Arial" w:hAnsi="Arial" w:cs="Arial"/>
              </w:rPr>
              <w:t>Système de maintien en température des matériels et consommables</w:t>
            </w:r>
            <w:r>
              <w:rPr>
                <w:rFonts w:ascii="Arial" w:hAnsi="Arial" w:cs="Arial"/>
              </w:rPr>
              <w:t xml:space="preserve"> </w:t>
            </w:r>
            <w:r w:rsidRPr="00F73BFA">
              <w:rPr>
                <w:rFonts w:ascii="Arial" w:hAnsi="Arial" w:cs="Arial"/>
              </w:rPr>
              <w:t xml:space="preserve">servant aux prélèvements </w:t>
            </w:r>
            <w:r>
              <w:rPr>
                <w:rFonts w:ascii="Arial" w:hAnsi="Arial" w:cs="Arial"/>
              </w:rPr>
              <w:t>chirurgicaux (ovocytes, tissus germinaux, pulpe testiculaire, spermatozoïdes, spermatides …)</w:t>
            </w:r>
          </w:p>
        </w:tc>
        <w:tc>
          <w:tcPr>
            <w:tcW w:w="1016" w:type="dxa"/>
            <w:shd w:val="clear" w:color="auto" w:fill="auto"/>
          </w:tcPr>
          <w:p w:rsidR="00E4275D" w:rsidRPr="00533D88" w:rsidRDefault="00E4275D" w:rsidP="000543C8"/>
        </w:tc>
        <w:tc>
          <w:tcPr>
            <w:tcW w:w="1716" w:type="dxa"/>
            <w:shd w:val="clear" w:color="auto" w:fill="auto"/>
          </w:tcPr>
          <w:p w:rsidR="00E4275D" w:rsidRPr="00533D88" w:rsidRDefault="00E4275D" w:rsidP="000543C8"/>
        </w:tc>
        <w:tc>
          <w:tcPr>
            <w:tcW w:w="894" w:type="dxa"/>
            <w:shd w:val="clear" w:color="auto" w:fill="auto"/>
          </w:tcPr>
          <w:p w:rsidR="00E4275D" w:rsidRPr="00533D88" w:rsidRDefault="00E4275D" w:rsidP="000543C8"/>
        </w:tc>
        <w:tc>
          <w:tcPr>
            <w:tcW w:w="833" w:type="dxa"/>
            <w:shd w:val="clear" w:color="auto" w:fill="auto"/>
          </w:tcPr>
          <w:p w:rsidR="00E4275D" w:rsidRPr="00533D88" w:rsidRDefault="00E4275D" w:rsidP="000543C8"/>
        </w:tc>
        <w:tc>
          <w:tcPr>
            <w:tcW w:w="917" w:type="dxa"/>
            <w:shd w:val="clear" w:color="auto" w:fill="auto"/>
          </w:tcPr>
          <w:p w:rsidR="00E4275D" w:rsidRPr="00533D88" w:rsidRDefault="00E4275D" w:rsidP="000543C8"/>
        </w:tc>
      </w:tr>
      <w:tr w:rsidR="00F73BFA" w:rsidRPr="00F73BFA" w:rsidTr="00876B5D">
        <w:tc>
          <w:tcPr>
            <w:tcW w:w="3804" w:type="dxa"/>
            <w:shd w:val="clear" w:color="auto" w:fill="auto"/>
          </w:tcPr>
          <w:p w:rsidR="00E4275D" w:rsidRPr="00F73BFA" w:rsidRDefault="003D6FCB" w:rsidP="00933690">
            <w:r>
              <w:rPr>
                <w:rFonts w:ascii="Arial" w:hAnsi="Arial" w:cs="Arial"/>
              </w:rPr>
              <w:t>Mise à disposition d’un microscope droit en cas de prélèvements chirurgicaux de spermatozoïdes</w:t>
            </w:r>
          </w:p>
        </w:tc>
        <w:tc>
          <w:tcPr>
            <w:tcW w:w="1016" w:type="dxa"/>
            <w:shd w:val="clear" w:color="auto" w:fill="auto"/>
          </w:tcPr>
          <w:p w:rsidR="00E4275D" w:rsidRPr="00F73BFA" w:rsidRDefault="00E4275D" w:rsidP="000543C8"/>
        </w:tc>
        <w:tc>
          <w:tcPr>
            <w:tcW w:w="1716" w:type="dxa"/>
            <w:shd w:val="clear" w:color="auto" w:fill="auto"/>
          </w:tcPr>
          <w:p w:rsidR="00E4275D" w:rsidRPr="00F73BFA" w:rsidRDefault="00E4275D" w:rsidP="000543C8"/>
        </w:tc>
        <w:tc>
          <w:tcPr>
            <w:tcW w:w="894" w:type="dxa"/>
            <w:shd w:val="clear" w:color="auto" w:fill="auto"/>
          </w:tcPr>
          <w:p w:rsidR="00E4275D" w:rsidRPr="00F73BFA" w:rsidRDefault="00E4275D" w:rsidP="000543C8"/>
        </w:tc>
        <w:tc>
          <w:tcPr>
            <w:tcW w:w="833" w:type="dxa"/>
            <w:shd w:val="clear" w:color="auto" w:fill="auto"/>
          </w:tcPr>
          <w:p w:rsidR="00E4275D" w:rsidRPr="00F73BFA" w:rsidRDefault="00E4275D" w:rsidP="000543C8"/>
        </w:tc>
        <w:tc>
          <w:tcPr>
            <w:tcW w:w="917" w:type="dxa"/>
            <w:shd w:val="clear" w:color="auto" w:fill="auto"/>
          </w:tcPr>
          <w:p w:rsidR="00E4275D" w:rsidRPr="00F73BFA" w:rsidRDefault="00E4275D" w:rsidP="000543C8"/>
        </w:tc>
      </w:tr>
      <w:tr w:rsidR="00DD1E8F" w:rsidRPr="00F73BFA" w:rsidTr="00876B5D">
        <w:tc>
          <w:tcPr>
            <w:tcW w:w="3804" w:type="dxa"/>
            <w:shd w:val="clear" w:color="auto" w:fill="auto"/>
          </w:tcPr>
          <w:p w:rsidR="00DD1E8F" w:rsidRPr="003D6FCB" w:rsidRDefault="003D6FCB" w:rsidP="00933690">
            <w:pPr>
              <w:rPr>
                <w:rFonts w:ascii="Arial" w:hAnsi="Arial" w:cs="Arial"/>
                <w:b/>
                <w:color w:val="FF0000"/>
              </w:rPr>
            </w:pPr>
            <w:r w:rsidRPr="00391CC1">
              <w:rPr>
                <w:rFonts w:ascii="Arial" w:hAnsi="Arial" w:cs="Arial"/>
                <w:b/>
              </w:rPr>
              <w:t xml:space="preserve">TRANSPORT </w:t>
            </w:r>
            <w:r w:rsidRPr="00391CC1">
              <w:rPr>
                <w:b/>
              </w:rPr>
              <w:t xml:space="preserve">des GAMETES, </w:t>
            </w:r>
            <w:r w:rsidRPr="00391CC1">
              <w:rPr>
                <w:rFonts w:ascii="Arial" w:hAnsi="Arial" w:cs="Arial"/>
                <w:b/>
              </w:rPr>
              <w:t>TISSUS GERMINAUX et EMBRYONS</w:t>
            </w:r>
          </w:p>
        </w:tc>
        <w:tc>
          <w:tcPr>
            <w:tcW w:w="1016" w:type="dxa"/>
            <w:shd w:val="clear" w:color="auto" w:fill="auto"/>
          </w:tcPr>
          <w:p w:rsidR="00DD1E8F" w:rsidRPr="00F73BFA" w:rsidRDefault="00DD1E8F" w:rsidP="000543C8"/>
        </w:tc>
        <w:tc>
          <w:tcPr>
            <w:tcW w:w="1716" w:type="dxa"/>
            <w:shd w:val="clear" w:color="auto" w:fill="auto"/>
          </w:tcPr>
          <w:p w:rsidR="00DD1E8F" w:rsidRPr="00F73BFA" w:rsidRDefault="00DD1E8F" w:rsidP="000543C8"/>
        </w:tc>
        <w:tc>
          <w:tcPr>
            <w:tcW w:w="894" w:type="dxa"/>
            <w:shd w:val="clear" w:color="auto" w:fill="auto"/>
          </w:tcPr>
          <w:p w:rsidR="00DD1E8F" w:rsidRPr="00F73BFA" w:rsidRDefault="00DD1E8F" w:rsidP="000543C8"/>
        </w:tc>
        <w:tc>
          <w:tcPr>
            <w:tcW w:w="833" w:type="dxa"/>
            <w:shd w:val="clear" w:color="auto" w:fill="auto"/>
          </w:tcPr>
          <w:p w:rsidR="00DD1E8F" w:rsidRPr="00F73BFA" w:rsidRDefault="00DD1E8F" w:rsidP="000543C8"/>
        </w:tc>
        <w:tc>
          <w:tcPr>
            <w:tcW w:w="917" w:type="dxa"/>
            <w:shd w:val="clear" w:color="auto" w:fill="auto"/>
          </w:tcPr>
          <w:p w:rsidR="00DD1E8F" w:rsidRPr="00F73BFA" w:rsidRDefault="00DD1E8F" w:rsidP="000543C8"/>
        </w:tc>
      </w:tr>
      <w:tr w:rsidR="00DD1E8F" w:rsidRPr="00F73BFA" w:rsidTr="00876B5D">
        <w:tc>
          <w:tcPr>
            <w:tcW w:w="3804" w:type="dxa"/>
            <w:shd w:val="clear" w:color="auto" w:fill="auto"/>
          </w:tcPr>
          <w:p w:rsidR="00DD1E8F" w:rsidRPr="00F73BFA" w:rsidRDefault="003D6FCB" w:rsidP="00933690">
            <w:pPr>
              <w:rPr>
                <w:rFonts w:ascii="Arial" w:hAnsi="Arial" w:cs="Arial"/>
              </w:rPr>
            </w:pPr>
            <w:r w:rsidRPr="00F73BFA">
              <w:rPr>
                <w:rFonts w:ascii="Arial" w:hAnsi="Arial" w:cs="Arial"/>
              </w:rPr>
              <w:t>Système de maintien des ovocytes prélevés à température déterminée</w:t>
            </w:r>
            <w:r w:rsidRPr="00F73BFA">
              <w:rPr>
                <w:rFonts w:ascii="Arial" w:hAnsi="Arial" w:cs="Arial"/>
                <w:u w:val="single"/>
              </w:rPr>
              <w:t>, durant leur transport</w:t>
            </w:r>
            <w:r w:rsidRPr="00F73BFA">
              <w:rPr>
                <w:rFonts w:ascii="Arial" w:hAnsi="Arial" w:cs="Arial"/>
              </w:rPr>
              <w:t>, jusqu’à leur traitement au laboratoire,</w:t>
            </w:r>
          </w:p>
        </w:tc>
        <w:tc>
          <w:tcPr>
            <w:tcW w:w="1016" w:type="dxa"/>
            <w:shd w:val="clear" w:color="auto" w:fill="auto"/>
          </w:tcPr>
          <w:p w:rsidR="00DD1E8F" w:rsidRPr="00F73BFA" w:rsidRDefault="00DD1E8F" w:rsidP="000543C8"/>
        </w:tc>
        <w:tc>
          <w:tcPr>
            <w:tcW w:w="1716" w:type="dxa"/>
            <w:shd w:val="clear" w:color="auto" w:fill="auto"/>
          </w:tcPr>
          <w:p w:rsidR="00DD1E8F" w:rsidRPr="00F73BFA" w:rsidRDefault="00DD1E8F" w:rsidP="000543C8"/>
        </w:tc>
        <w:tc>
          <w:tcPr>
            <w:tcW w:w="894" w:type="dxa"/>
            <w:shd w:val="clear" w:color="auto" w:fill="auto"/>
          </w:tcPr>
          <w:p w:rsidR="00DD1E8F" w:rsidRPr="00F73BFA" w:rsidRDefault="00DD1E8F" w:rsidP="000543C8"/>
        </w:tc>
        <w:tc>
          <w:tcPr>
            <w:tcW w:w="833" w:type="dxa"/>
            <w:shd w:val="clear" w:color="auto" w:fill="auto"/>
          </w:tcPr>
          <w:p w:rsidR="00DD1E8F" w:rsidRPr="00F73BFA" w:rsidRDefault="00DD1E8F" w:rsidP="000543C8"/>
        </w:tc>
        <w:tc>
          <w:tcPr>
            <w:tcW w:w="917" w:type="dxa"/>
            <w:shd w:val="clear" w:color="auto" w:fill="auto"/>
          </w:tcPr>
          <w:p w:rsidR="00DD1E8F" w:rsidRPr="00F73BFA" w:rsidRDefault="00DD1E8F" w:rsidP="000543C8"/>
        </w:tc>
      </w:tr>
      <w:tr w:rsidR="00933690" w:rsidRPr="00F73BFA" w:rsidTr="00876B5D">
        <w:tc>
          <w:tcPr>
            <w:tcW w:w="3804" w:type="dxa"/>
            <w:shd w:val="clear" w:color="auto" w:fill="auto"/>
          </w:tcPr>
          <w:p w:rsidR="00933690" w:rsidRPr="00F73BFA" w:rsidRDefault="003D6FCB" w:rsidP="00933690">
            <w:pPr>
              <w:rPr>
                <w:rFonts w:ascii="Arial" w:hAnsi="Arial" w:cs="Arial"/>
              </w:rPr>
            </w:pPr>
            <w:r w:rsidRPr="00F73BFA">
              <w:rPr>
                <w:rFonts w:ascii="Arial" w:hAnsi="Arial" w:cs="Arial"/>
              </w:rPr>
              <w:t xml:space="preserve">Système de contrôle des températures </w:t>
            </w:r>
            <w:r w:rsidRPr="00F73BFA">
              <w:rPr>
                <w:rFonts w:ascii="Arial" w:hAnsi="Arial" w:cs="Arial"/>
                <w:u w:val="single"/>
              </w:rPr>
              <w:t>durant le transport</w:t>
            </w:r>
            <w:r w:rsidRPr="00F73BFA">
              <w:rPr>
                <w:rFonts w:ascii="Arial" w:hAnsi="Arial" w:cs="Arial"/>
              </w:rPr>
              <w:t xml:space="preserve"> des gamètes ou embryons, dont les paramètres de criticité et de surveillance sont définis en fonction de l’organisation du laboratoire et de la distance du lieu de prélèvement ovocytaire et du transfert d’embryons</w:t>
            </w:r>
            <w:r>
              <w:rPr>
                <w:rFonts w:ascii="Arial" w:hAnsi="Arial" w:cs="Arial"/>
              </w:rPr>
              <w:t>.</w:t>
            </w:r>
          </w:p>
        </w:tc>
        <w:tc>
          <w:tcPr>
            <w:tcW w:w="1016" w:type="dxa"/>
            <w:shd w:val="clear" w:color="auto" w:fill="auto"/>
          </w:tcPr>
          <w:p w:rsidR="00933690" w:rsidRPr="00F73BFA" w:rsidRDefault="00933690" w:rsidP="000543C8"/>
        </w:tc>
        <w:tc>
          <w:tcPr>
            <w:tcW w:w="1716" w:type="dxa"/>
            <w:shd w:val="clear" w:color="auto" w:fill="auto"/>
          </w:tcPr>
          <w:p w:rsidR="00933690" w:rsidRPr="00F73BFA" w:rsidRDefault="00933690" w:rsidP="000543C8"/>
        </w:tc>
        <w:tc>
          <w:tcPr>
            <w:tcW w:w="894" w:type="dxa"/>
            <w:shd w:val="clear" w:color="auto" w:fill="auto"/>
          </w:tcPr>
          <w:p w:rsidR="00933690" w:rsidRPr="00F73BFA" w:rsidRDefault="00933690" w:rsidP="000543C8"/>
        </w:tc>
        <w:tc>
          <w:tcPr>
            <w:tcW w:w="833" w:type="dxa"/>
            <w:shd w:val="clear" w:color="auto" w:fill="auto"/>
          </w:tcPr>
          <w:p w:rsidR="00933690" w:rsidRPr="00F73BFA" w:rsidRDefault="00933690" w:rsidP="000543C8"/>
        </w:tc>
        <w:tc>
          <w:tcPr>
            <w:tcW w:w="917" w:type="dxa"/>
            <w:shd w:val="clear" w:color="auto" w:fill="auto"/>
          </w:tcPr>
          <w:p w:rsidR="00933690" w:rsidRPr="00F73BFA" w:rsidRDefault="00933690" w:rsidP="000543C8"/>
        </w:tc>
      </w:tr>
    </w:tbl>
    <w:p w:rsidR="00A44CE5" w:rsidRDefault="00A44CE5">
      <w:pPr>
        <w:rPr>
          <w:rFonts w:ascii="Arial" w:hAnsi="Arial" w:cs="Arial"/>
          <w:b/>
          <w:sz w:val="24"/>
          <w:szCs w:val="24"/>
        </w:rPr>
      </w:pPr>
    </w:p>
    <w:p w:rsidR="0004306A" w:rsidRDefault="0004306A" w:rsidP="0004306A">
      <w:pPr>
        <w:ind w:left="720"/>
        <w:rPr>
          <w:rFonts w:cs="Arial"/>
          <w:bCs/>
        </w:rPr>
      </w:pPr>
    </w:p>
    <w:p w:rsidR="00B8186F" w:rsidRPr="00097E0F" w:rsidRDefault="00B8186F" w:rsidP="00AC3937">
      <w:pPr>
        <w:pBdr>
          <w:top w:val="single" w:sz="4" w:space="1" w:color="auto"/>
          <w:left w:val="single" w:sz="4" w:space="31" w:color="auto"/>
          <w:bottom w:val="single" w:sz="4" w:space="1" w:color="auto"/>
          <w:right w:val="single" w:sz="4" w:space="4" w:color="auto"/>
        </w:pBdr>
        <w:rPr>
          <w:rFonts w:ascii="Arial" w:hAnsi="Arial" w:cs="Arial"/>
          <w:b/>
        </w:rPr>
      </w:pPr>
      <w:r>
        <w:rPr>
          <w:rFonts w:ascii="Arial" w:hAnsi="Arial" w:cs="Arial"/>
          <w:b/>
          <w:color w:val="0070C0"/>
          <w:sz w:val="52"/>
          <w:szCs w:val="52"/>
        </w:rPr>
        <w:br w:type="page"/>
      </w:r>
    </w:p>
    <w:p w:rsidR="00446DFB" w:rsidRPr="009476B6" w:rsidRDefault="00446DFB" w:rsidP="00B8186F">
      <w:pPr>
        <w:spacing w:before="100" w:beforeAutospacing="1" w:after="100" w:afterAutospacing="1"/>
        <w:rPr>
          <w:rFonts w:ascii="Times New Roman" w:hAnsi="Times New Roman"/>
          <w:sz w:val="24"/>
          <w:szCs w:val="24"/>
          <w:u w:val="single"/>
        </w:rPr>
        <w:sectPr w:rsidR="00446DFB" w:rsidRPr="009476B6" w:rsidSect="00692C8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077" w:right="1418" w:bottom="1259" w:left="1418" w:header="709" w:footer="709" w:gutter="0"/>
          <w:cols w:space="708"/>
          <w:docGrid w:linePitch="360"/>
        </w:sectPr>
      </w:pPr>
    </w:p>
    <w:p w:rsidR="009476B6" w:rsidRPr="00123185" w:rsidRDefault="004C762A" w:rsidP="009476B6">
      <w:pPr>
        <w:pBdr>
          <w:top w:val="single" w:sz="4" w:space="1" w:color="auto"/>
          <w:left w:val="single" w:sz="4" w:space="31" w:color="auto"/>
          <w:bottom w:val="single" w:sz="4" w:space="1" w:color="auto"/>
          <w:right w:val="single" w:sz="4" w:space="4" w:color="auto"/>
        </w:pBdr>
        <w:jc w:val="center"/>
        <w:rPr>
          <w:rFonts w:ascii="Arial" w:hAnsi="Arial" w:cs="Arial"/>
          <w:b/>
          <w:color w:val="000000" w:themeColor="text1"/>
          <w:sz w:val="32"/>
          <w:szCs w:val="32"/>
        </w:rPr>
      </w:pPr>
      <w:r>
        <w:rPr>
          <w:rFonts w:ascii="Arial" w:hAnsi="Arial" w:cs="Arial"/>
          <w:b/>
          <w:color w:val="000000" w:themeColor="text1"/>
          <w:sz w:val="32"/>
          <w:szCs w:val="32"/>
        </w:rPr>
        <w:lastRenderedPageBreak/>
        <w:t>FICHE 3</w:t>
      </w:r>
      <w:r w:rsidR="009476B6" w:rsidRPr="00123185">
        <w:rPr>
          <w:rFonts w:ascii="Arial" w:hAnsi="Arial" w:cs="Arial"/>
          <w:b/>
          <w:color w:val="000000" w:themeColor="text1"/>
          <w:sz w:val="32"/>
          <w:szCs w:val="32"/>
        </w:rPr>
        <w:t xml:space="preserve"> : Compétence des praticiens en AMP </w:t>
      </w:r>
      <w:r w:rsidR="00A42252" w:rsidRPr="00123185">
        <w:rPr>
          <w:rFonts w:ascii="Arial" w:hAnsi="Arial" w:cs="Arial"/>
          <w:b/>
          <w:color w:val="000000" w:themeColor="text1"/>
          <w:sz w:val="32"/>
          <w:szCs w:val="32"/>
        </w:rPr>
        <w:t>clinique et biologi</w:t>
      </w:r>
      <w:r w:rsidR="009E4F01">
        <w:rPr>
          <w:rFonts w:ascii="Arial" w:hAnsi="Arial" w:cs="Arial"/>
          <w:b/>
          <w:color w:val="000000" w:themeColor="text1"/>
          <w:sz w:val="32"/>
          <w:szCs w:val="32"/>
        </w:rPr>
        <w:t>qu</w:t>
      </w:r>
      <w:r w:rsidR="00A42252" w:rsidRPr="00123185">
        <w:rPr>
          <w:rFonts w:ascii="Arial" w:hAnsi="Arial" w:cs="Arial"/>
          <w:b/>
          <w:color w:val="000000" w:themeColor="text1"/>
          <w:sz w:val="32"/>
          <w:szCs w:val="32"/>
        </w:rPr>
        <w:t>e</w:t>
      </w:r>
    </w:p>
    <w:p w:rsidR="009476B6" w:rsidRPr="00B17547" w:rsidRDefault="009476B6" w:rsidP="009476B6"/>
    <w:p w:rsidR="009476B6" w:rsidRPr="00697742" w:rsidRDefault="009476B6" w:rsidP="00A42252">
      <w:pPr>
        <w:pBdr>
          <w:top w:val="single" w:sz="4" w:space="1" w:color="auto"/>
          <w:left w:val="single" w:sz="4" w:space="28" w:color="auto"/>
          <w:bottom w:val="single" w:sz="4" w:space="2" w:color="auto"/>
          <w:right w:val="single" w:sz="4" w:space="4" w:color="auto"/>
        </w:pBdr>
        <w:shd w:val="clear" w:color="auto" w:fill="D9D9D9" w:themeFill="background1" w:themeFillShade="D9"/>
        <w:rPr>
          <w:rFonts w:ascii="Times New Roman" w:hAnsi="Times New Roman"/>
          <w:b/>
          <w:sz w:val="24"/>
          <w:szCs w:val="24"/>
        </w:rPr>
      </w:pPr>
      <w:r>
        <w:rPr>
          <w:rFonts w:ascii="Times New Roman" w:hAnsi="Times New Roman"/>
          <w:b/>
          <w:sz w:val="24"/>
          <w:szCs w:val="24"/>
        </w:rPr>
        <w:t>A - CHECK-LISTE VÉ</w:t>
      </w:r>
      <w:r w:rsidRPr="00697742">
        <w:rPr>
          <w:rFonts w:ascii="Times New Roman" w:hAnsi="Times New Roman"/>
          <w:b/>
          <w:sz w:val="24"/>
          <w:szCs w:val="24"/>
        </w:rPr>
        <w:t>RIFICATION DES C</w:t>
      </w:r>
      <w:r>
        <w:rPr>
          <w:rFonts w:ascii="Times New Roman" w:hAnsi="Times New Roman"/>
          <w:b/>
          <w:sz w:val="24"/>
          <w:szCs w:val="24"/>
        </w:rPr>
        <w:t>OMPÉTENCES DES PRATICIENS en AMP</w:t>
      </w:r>
    </w:p>
    <w:p w:rsidR="00945F59" w:rsidRDefault="00945F59" w:rsidP="009476B6">
      <w:pPr>
        <w:spacing w:before="100" w:beforeAutospacing="1"/>
        <w:ind w:left="-567"/>
        <w:rPr>
          <w:rFonts w:ascii="Times New Roman" w:hAnsi="Times New Roman"/>
          <w:i/>
          <w:color w:val="0070C0"/>
          <w:sz w:val="24"/>
          <w:szCs w:val="24"/>
        </w:rPr>
      </w:pPr>
      <w:r w:rsidRPr="00875C36">
        <w:rPr>
          <w:rFonts w:ascii="Times New Roman" w:hAnsi="Times New Roman"/>
          <w:i/>
          <w:color w:val="0070C0"/>
          <w:sz w:val="24"/>
          <w:szCs w:val="24"/>
        </w:rPr>
        <w:t xml:space="preserve">Cocher les cases </w:t>
      </w:r>
      <w:r w:rsidRPr="00F32CDC">
        <w:rPr>
          <w:b/>
          <w:sz w:val="24"/>
          <w:szCs w:val="24"/>
        </w:rPr>
        <w:t>∆</w:t>
      </w:r>
      <w:r>
        <w:rPr>
          <w:b/>
          <w:sz w:val="24"/>
          <w:szCs w:val="24"/>
        </w:rPr>
        <w:t xml:space="preserve"> </w:t>
      </w:r>
      <w:r w:rsidRPr="00875C36">
        <w:rPr>
          <w:rFonts w:ascii="Times New Roman" w:hAnsi="Times New Roman"/>
          <w:i/>
          <w:color w:val="0070C0"/>
          <w:sz w:val="24"/>
          <w:szCs w:val="24"/>
        </w:rPr>
        <w:t>correspondantes</w:t>
      </w:r>
      <w:r>
        <w:rPr>
          <w:rFonts w:ascii="Times New Roman" w:hAnsi="Times New Roman"/>
          <w:i/>
          <w:color w:val="0070C0"/>
          <w:sz w:val="24"/>
          <w:szCs w:val="24"/>
        </w:rPr>
        <w:t xml:space="preserve"> à la situation du praticien</w:t>
      </w:r>
      <w:r w:rsidRPr="00875C36">
        <w:rPr>
          <w:rFonts w:ascii="Times New Roman" w:hAnsi="Times New Roman"/>
          <w:i/>
          <w:color w:val="0070C0"/>
          <w:sz w:val="24"/>
          <w:szCs w:val="24"/>
        </w:rPr>
        <w:t xml:space="preserve"> (communiquer les titres et diplômes)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1482"/>
      </w:tblGrid>
      <w:tr w:rsidR="00945F59" w:rsidRPr="00F32CDC" w:rsidTr="00945F59">
        <w:tc>
          <w:tcPr>
            <w:tcW w:w="3544" w:type="dxa"/>
            <w:shd w:val="clear" w:color="auto" w:fill="92CDDC"/>
          </w:tcPr>
          <w:p w:rsidR="00945F59" w:rsidRPr="000339EB" w:rsidRDefault="00945F59" w:rsidP="0009469F">
            <w:pPr>
              <w:rPr>
                <w:b/>
                <w:sz w:val="28"/>
                <w:szCs w:val="28"/>
              </w:rPr>
            </w:pPr>
            <w:r w:rsidRPr="000339EB">
              <w:rPr>
                <w:b/>
                <w:sz w:val="28"/>
                <w:szCs w:val="28"/>
              </w:rPr>
              <w:t>Activités cliniques exercées</w:t>
            </w:r>
          </w:p>
        </w:tc>
        <w:tc>
          <w:tcPr>
            <w:tcW w:w="11624" w:type="dxa"/>
            <w:gridSpan w:val="2"/>
            <w:shd w:val="clear" w:color="auto" w:fill="auto"/>
            <w:vAlign w:val="center"/>
          </w:tcPr>
          <w:p w:rsidR="00655807" w:rsidRDefault="00945F59" w:rsidP="00655807">
            <w:pPr>
              <w:rPr>
                <w:b/>
                <w:sz w:val="28"/>
                <w:szCs w:val="28"/>
              </w:rPr>
            </w:pPr>
            <w:r w:rsidRPr="000339EB">
              <w:rPr>
                <w:b/>
                <w:sz w:val="28"/>
                <w:szCs w:val="28"/>
              </w:rPr>
              <w:t xml:space="preserve">Praticien : </w:t>
            </w:r>
            <w:r w:rsidR="00655807">
              <w:rPr>
                <w:b/>
                <w:sz w:val="28"/>
                <w:szCs w:val="28"/>
              </w:rPr>
              <w:tab/>
            </w:r>
            <w:r w:rsidR="00655807">
              <w:rPr>
                <w:b/>
                <w:sz w:val="28"/>
                <w:szCs w:val="28"/>
              </w:rPr>
              <w:tab/>
            </w:r>
            <w:r w:rsidR="00655807">
              <w:rPr>
                <w:b/>
                <w:sz w:val="28"/>
                <w:szCs w:val="28"/>
              </w:rPr>
              <w:tab/>
            </w:r>
            <w:r w:rsidR="00655807">
              <w:rPr>
                <w:b/>
                <w:sz w:val="28"/>
                <w:szCs w:val="28"/>
              </w:rPr>
              <w:tab/>
            </w:r>
            <w:r w:rsidR="00655807">
              <w:rPr>
                <w:b/>
                <w:sz w:val="28"/>
                <w:szCs w:val="28"/>
              </w:rPr>
              <w:tab/>
            </w:r>
            <w:r w:rsidR="00655807">
              <w:rPr>
                <w:b/>
                <w:sz w:val="28"/>
                <w:szCs w:val="28"/>
              </w:rPr>
              <w:tab/>
            </w:r>
            <w:r w:rsidR="00655807">
              <w:rPr>
                <w:b/>
                <w:sz w:val="28"/>
                <w:szCs w:val="28"/>
              </w:rPr>
              <w:tab/>
            </w:r>
            <w:r w:rsidR="00655807">
              <w:rPr>
                <w:b/>
                <w:sz w:val="28"/>
                <w:szCs w:val="28"/>
              </w:rPr>
              <w:tab/>
              <w:t xml:space="preserve">Structure autorisée : </w:t>
            </w:r>
          </w:p>
          <w:p w:rsidR="00655807" w:rsidRPr="000339EB" w:rsidRDefault="00655807" w:rsidP="00655807">
            <w:pPr>
              <w:rPr>
                <w:b/>
                <w:sz w:val="28"/>
                <w:szCs w:val="28"/>
              </w:rPr>
            </w:pPr>
          </w:p>
        </w:tc>
      </w:tr>
      <w:tr w:rsidR="009476B6" w:rsidRPr="00090F6F" w:rsidTr="00611F55">
        <w:tc>
          <w:tcPr>
            <w:tcW w:w="15168" w:type="dxa"/>
            <w:gridSpan w:val="3"/>
            <w:shd w:val="clear" w:color="auto" w:fill="92CDDC"/>
            <w:vAlign w:val="center"/>
          </w:tcPr>
          <w:p w:rsidR="009476B6" w:rsidRPr="000339EB" w:rsidRDefault="009476B6" w:rsidP="009476B6">
            <w:pPr>
              <w:jc w:val="center"/>
              <w:rPr>
                <w:b/>
              </w:rPr>
            </w:pPr>
            <w:r w:rsidRPr="000339EB">
              <w:rPr>
                <w:b/>
              </w:rPr>
              <w:t>Décret n° 2015-150 du 10 février 2015</w:t>
            </w:r>
            <w:r>
              <w:rPr>
                <w:b/>
              </w:rPr>
              <w:t xml:space="preserve"> fixant les critères de compétence des praticiens exerçant au sein de structures autorisées pour pratiquer des activités d’AMP</w:t>
            </w:r>
          </w:p>
          <w:p w:rsidR="009476B6" w:rsidRPr="000339EB" w:rsidRDefault="009476B6" w:rsidP="009476B6">
            <w:pPr>
              <w:jc w:val="center"/>
              <w:rPr>
                <w:b/>
                <w:sz w:val="28"/>
                <w:szCs w:val="28"/>
              </w:rPr>
            </w:pPr>
            <w:r>
              <w:rPr>
                <w:b/>
                <w:sz w:val="28"/>
                <w:szCs w:val="28"/>
              </w:rPr>
              <w:t>Critères de compétence</w:t>
            </w:r>
          </w:p>
        </w:tc>
      </w:tr>
      <w:tr w:rsidR="00945F59" w:rsidRPr="00F32CDC" w:rsidTr="00945F59">
        <w:tc>
          <w:tcPr>
            <w:tcW w:w="3544" w:type="dxa"/>
            <w:shd w:val="clear" w:color="auto" w:fill="auto"/>
            <w:vAlign w:val="center"/>
          </w:tcPr>
          <w:p w:rsidR="00945F59" w:rsidRPr="000339EB" w:rsidRDefault="00945F59" w:rsidP="0009469F">
            <w:pPr>
              <w:rPr>
                <w:b/>
                <w:sz w:val="24"/>
                <w:szCs w:val="24"/>
              </w:rPr>
            </w:pPr>
            <w:r w:rsidRPr="000339EB">
              <w:rPr>
                <w:b/>
                <w:sz w:val="24"/>
                <w:szCs w:val="24"/>
              </w:rPr>
              <w:t>∆</w:t>
            </w:r>
            <w:r>
              <w:rPr>
                <w:b/>
                <w:sz w:val="24"/>
                <w:szCs w:val="24"/>
              </w:rPr>
              <w:t xml:space="preserve"> </w:t>
            </w:r>
            <w:r w:rsidRPr="000339EB">
              <w:rPr>
                <w:b/>
                <w:sz w:val="24"/>
                <w:szCs w:val="24"/>
              </w:rPr>
              <w:t>R2142-12 du CSP</w:t>
            </w:r>
          </w:p>
          <w:p w:rsidR="00945F59" w:rsidRPr="000339EB" w:rsidRDefault="00945F59" w:rsidP="0009469F">
            <w:pPr>
              <w:rPr>
                <w:b/>
                <w:sz w:val="24"/>
                <w:szCs w:val="24"/>
              </w:rPr>
            </w:pPr>
            <w:r w:rsidRPr="000339EB">
              <w:rPr>
                <w:b/>
                <w:sz w:val="24"/>
                <w:szCs w:val="24"/>
              </w:rPr>
              <w:t>Praticien agréé par l’Agence de la Biomédecine</w:t>
            </w:r>
          </w:p>
        </w:tc>
        <w:tc>
          <w:tcPr>
            <w:tcW w:w="11624" w:type="dxa"/>
            <w:gridSpan w:val="2"/>
            <w:shd w:val="clear" w:color="auto" w:fill="auto"/>
          </w:tcPr>
          <w:p w:rsidR="00945F59" w:rsidRDefault="00945F59" w:rsidP="0009469F">
            <w:r w:rsidRPr="000339EB">
              <w:rPr>
                <w:b/>
                <w:sz w:val="24"/>
                <w:szCs w:val="24"/>
              </w:rPr>
              <w:t xml:space="preserve">∆   </w:t>
            </w:r>
            <w:r>
              <w:t xml:space="preserve">1° </w:t>
            </w:r>
            <w:r w:rsidRPr="00D4619F">
              <w:rPr>
                <w:b/>
              </w:rPr>
              <w:t>Praticien ayant été</w:t>
            </w:r>
            <w:r>
              <w:t xml:space="preserve"> </w:t>
            </w:r>
            <w:r w:rsidRPr="00D4619F">
              <w:rPr>
                <w:b/>
              </w:rPr>
              <w:t>agréé</w:t>
            </w:r>
            <w:r w:rsidRPr="000F0509">
              <w:t xml:space="preserve"> par l'Agence de la biomédecine sur le fondement des dispositions antérieures à l'entrée en vigueur de la </w:t>
            </w:r>
            <w:hyperlink r:id="rId17" w:history="1">
              <w:r w:rsidRPr="000F0509">
                <w:t>loi n° 2011-814 du 7 juillet 2011</w:t>
              </w:r>
            </w:hyperlink>
            <w:r>
              <w:t xml:space="preserve"> relative à la bioéthique ;</w:t>
            </w:r>
            <w:r w:rsidRPr="000F0509">
              <w:t xml:space="preserve"> </w:t>
            </w:r>
          </w:p>
          <w:p w:rsidR="00945F59" w:rsidRPr="003D5C45" w:rsidRDefault="00945F59" w:rsidP="0009469F">
            <w:r w:rsidRPr="000339EB">
              <w:rPr>
                <w:b/>
              </w:rPr>
              <w:t>Date de l’agrément :</w:t>
            </w:r>
            <w:r w:rsidRPr="003D5C45">
              <w:t xml:space="preserve"> </w:t>
            </w:r>
          </w:p>
          <w:p w:rsidR="00945F59" w:rsidRPr="00C4793E" w:rsidRDefault="00945F59" w:rsidP="0009469F">
            <w:pPr>
              <w:rPr>
                <w:b/>
              </w:rPr>
            </w:pPr>
            <w:r w:rsidRPr="00C4793E">
              <w:rPr>
                <w:b/>
              </w:rPr>
              <w:t>ET</w:t>
            </w:r>
          </w:p>
          <w:p w:rsidR="00945F59" w:rsidRPr="000F0509" w:rsidRDefault="00945F59" w:rsidP="0009469F">
            <w:r w:rsidRPr="000339EB">
              <w:rPr>
                <w:b/>
                <w:sz w:val="24"/>
                <w:szCs w:val="24"/>
              </w:rPr>
              <w:t xml:space="preserve">∆   </w:t>
            </w:r>
            <w:r w:rsidRPr="000F0509">
              <w:t xml:space="preserve">2° </w:t>
            </w:r>
            <w:r>
              <w:t>Être</w:t>
            </w:r>
            <w:r w:rsidRPr="000F0509">
              <w:t xml:space="preserve"> en exercice au jour de l</w:t>
            </w:r>
            <w:r>
              <w:t>’entrée en vigueur du décret (JO du 12</w:t>
            </w:r>
            <w:r w:rsidRPr="000F0509">
              <w:t xml:space="preserve"> février 2015)</w:t>
            </w:r>
            <w:r>
              <w:t>.</w:t>
            </w:r>
          </w:p>
        </w:tc>
      </w:tr>
      <w:tr w:rsidR="00945F59" w:rsidRPr="00F32CDC" w:rsidTr="00945F59">
        <w:tc>
          <w:tcPr>
            <w:tcW w:w="3544" w:type="dxa"/>
            <w:shd w:val="clear" w:color="auto" w:fill="auto"/>
            <w:vAlign w:val="center"/>
          </w:tcPr>
          <w:p w:rsidR="00945F59" w:rsidRPr="000339EB" w:rsidRDefault="00945F59" w:rsidP="0009469F">
            <w:pPr>
              <w:rPr>
                <w:b/>
                <w:sz w:val="24"/>
                <w:szCs w:val="24"/>
              </w:rPr>
            </w:pPr>
            <w:r w:rsidRPr="000339EB">
              <w:rPr>
                <w:b/>
                <w:sz w:val="24"/>
                <w:szCs w:val="24"/>
              </w:rPr>
              <w:t>OU</w:t>
            </w:r>
          </w:p>
          <w:p w:rsidR="00945F59" w:rsidRPr="000339EB" w:rsidRDefault="00945F59" w:rsidP="0009469F">
            <w:pPr>
              <w:rPr>
                <w:b/>
                <w:sz w:val="24"/>
                <w:szCs w:val="24"/>
              </w:rPr>
            </w:pPr>
            <w:r w:rsidRPr="000339EB">
              <w:rPr>
                <w:b/>
                <w:sz w:val="24"/>
                <w:szCs w:val="24"/>
              </w:rPr>
              <w:t>∆</w:t>
            </w:r>
            <w:r>
              <w:rPr>
                <w:b/>
                <w:sz w:val="24"/>
                <w:szCs w:val="24"/>
              </w:rPr>
              <w:t xml:space="preserve"> </w:t>
            </w:r>
            <w:r w:rsidRPr="000339EB">
              <w:rPr>
                <w:b/>
                <w:sz w:val="24"/>
                <w:szCs w:val="24"/>
              </w:rPr>
              <w:t>Article R2142-10 – I du CSP </w:t>
            </w:r>
          </w:p>
          <w:p w:rsidR="00945F59" w:rsidRPr="000339EB" w:rsidRDefault="00945F59" w:rsidP="0009469F">
            <w:pPr>
              <w:rPr>
                <w:b/>
                <w:sz w:val="24"/>
                <w:szCs w:val="24"/>
              </w:rPr>
            </w:pPr>
            <w:r w:rsidRPr="000339EB">
              <w:rPr>
                <w:b/>
                <w:sz w:val="24"/>
                <w:szCs w:val="24"/>
              </w:rPr>
              <w:t>Conditions de formation et d'expérience cumulatives :</w:t>
            </w:r>
          </w:p>
          <w:p w:rsidR="00945F59" w:rsidRPr="000339EB" w:rsidRDefault="00945F59" w:rsidP="0009469F">
            <w:pPr>
              <w:spacing w:before="100" w:beforeAutospacing="1" w:after="100" w:afterAutospacing="1"/>
              <w:rPr>
                <w:sz w:val="24"/>
                <w:szCs w:val="24"/>
              </w:rPr>
            </w:pPr>
          </w:p>
        </w:tc>
        <w:tc>
          <w:tcPr>
            <w:tcW w:w="11624" w:type="dxa"/>
            <w:gridSpan w:val="2"/>
            <w:shd w:val="clear" w:color="auto" w:fill="auto"/>
          </w:tcPr>
          <w:p w:rsidR="00945F59" w:rsidRDefault="00945F59" w:rsidP="0009469F">
            <w:r w:rsidRPr="000339EB">
              <w:rPr>
                <w:b/>
                <w:sz w:val="24"/>
                <w:szCs w:val="24"/>
              </w:rPr>
              <w:t xml:space="preserve">∆   </w:t>
            </w:r>
            <w:r w:rsidRPr="000F0509">
              <w:t xml:space="preserve">1° </w:t>
            </w:r>
            <w:r w:rsidRPr="00331C13">
              <w:rPr>
                <w:b/>
              </w:rPr>
              <w:t>Ê</w:t>
            </w:r>
            <w:r w:rsidRPr="000339EB">
              <w:rPr>
                <w:b/>
              </w:rPr>
              <w:t>tre médecin qualifié spécialiste</w:t>
            </w:r>
            <w:r w:rsidRPr="000F0509">
              <w:t xml:space="preserve"> en gynécologie-obstétrique, en gynécologie médicale, en urologie, en chirurgie générale ou en endocrinologie, diabètes, maladies métaboliques </w:t>
            </w:r>
            <w:r w:rsidRPr="000339EB">
              <w:rPr>
                <w:b/>
              </w:rPr>
              <w:t>ou qualifié compétent</w:t>
            </w:r>
            <w:r w:rsidRPr="000F0509">
              <w:t xml:space="preserve"> en gynécologie et obstétrique ou obstétrique ou en gynécologie médicale ou en endocrinologie selon le type d'activité exercée et dans les conditions précisées par arrêté</w:t>
            </w:r>
            <w:r>
              <w:t xml:space="preserve"> (du 13/02/2015, modifié dans son intitulé par arrêté du 19/03/2015*)</w:t>
            </w:r>
            <w:r w:rsidRPr="000F0509">
              <w:t xml:space="preserve"> du ministre chargé de la santé</w:t>
            </w:r>
            <w:r>
              <w:t xml:space="preserve"> </w:t>
            </w:r>
            <w:r w:rsidRPr="000F0509">
              <w:t xml:space="preserve">; </w:t>
            </w:r>
          </w:p>
          <w:p w:rsidR="00945F59" w:rsidRPr="00E6733D" w:rsidRDefault="00945F59" w:rsidP="0009469F">
            <w:pPr>
              <w:rPr>
                <w:b/>
              </w:rPr>
            </w:pPr>
            <w:r w:rsidRPr="00E6733D">
              <w:rPr>
                <w:b/>
              </w:rPr>
              <w:t>ET</w:t>
            </w:r>
          </w:p>
          <w:p w:rsidR="00945F59" w:rsidRDefault="00945F59" w:rsidP="0009469F">
            <w:r w:rsidRPr="000339EB">
              <w:rPr>
                <w:b/>
                <w:sz w:val="24"/>
                <w:szCs w:val="24"/>
              </w:rPr>
              <w:t xml:space="preserve">∆   </w:t>
            </w:r>
            <w:r w:rsidRPr="000F0509">
              <w:t xml:space="preserve">2° Posséder un </w:t>
            </w:r>
            <w:r w:rsidRPr="000339EB">
              <w:rPr>
                <w:b/>
              </w:rPr>
              <w:t>diplôme d'études spécialisées complémentaires</w:t>
            </w:r>
            <w:r w:rsidRPr="000F0509">
              <w:t xml:space="preserve"> ou, à défaut, </w:t>
            </w:r>
            <w:r w:rsidRPr="000339EB">
              <w:rPr>
                <w:b/>
              </w:rPr>
              <w:t>un droit d'exercice dans les</w:t>
            </w:r>
            <w:r w:rsidRPr="000F0509">
              <w:t xml:space="preserve"> spécialités permettant de réaliser les activités cliniques d'assistance médicale à la procréation et dans les conditions fixées par ce</w:t>
            </w:r>
            <w:r>
              <w:t>s</w:t>
            </w:r>
            <w:r w:rsidRPr="000F0509">
              <w:t xml:space="preserve"> même</w:t>
            </w:r>
            <w:r>
              <w:t>s</w:t>
            </w:r>
            <w:r w:rsidRPr="000F0509">
              <w:t xml:space="preserve"> arrêté</w:t>
            </w:r>
            <w:r>
              <w:t xml:space="preserve">s* ; </w:t>
            </w:r>
            <w:r w:rsidRPr="000F0509">
              <w:t xml:space="preserve"> </w:t>
            </w:r>
          </w:p>
          <w:p w:rsidR="00945F59" w:rsidRPr="00E6733D" w:rsidRDefault="00945F59" w:rsidP="0009469F">
            <w:pPr>
              <w:rPr>
                <w:b/>
              </w:rPr>
            </w:pPr>
            <w:r w:rsidRPr="00E6733D">
              <w:rPr>
                <w:b/>
              </w:rPr>
              <w:t>ET</w:t>
            </w:r>
          </w:p>
          <w:p w:rsidR="00945F59" w:rsidRPr="000F0509" w:rsidRDefault="00945F59" w:rsidP="0009469F">
            <w:r w:rsidRPr="000339EB">
              <w:rPr>
                <w:b/>
                <w:sz w:val="24"/>
                <w:szCs w:val="24"/>
              </w:rPr>
              <w:t xml:space="preserve">∆   </w:t>
            </w:r>
            <w:r w:rsidRPr="000F0509">
              <w:t xml:space="preserve">3° Justifier de conditions </w:t>
            </w:r>
            <w:r w:rsidRPr="000339EB">
              <w:rPr>
                <w:b/>
              </w:rPr>
              <w:t>de durée et de nature d'expérience</w:t>
            </w:r>
            <w:r w:rsidRPr="000F0509">
              <w:t xml:space="preserve"> dans ces activités dans les conditions définies par ce</w:t>
            </w:r>
            <w:r>
              <w:t>s</w:t>
            </w:r>
            <w:r w:rsidRPr="000F0509">
              <w:t xml:space="preserve"> même</w:t>
            </w:r>
            <w:r>
              <w:t>s</w:t>
            </w:r>
            <w:r w:rsidRPr="000F0509">
              <w:t xml:space="preserve"> arrêté</w:t>
            </w:r>
            <w:r>
              <w:t>s (du 13/02/2015, modifié dans son intitulé par arrêté du 19/03/2015*)</w:t>
            </w:r>
            <w:r w:rsidRPr="000F0509">
              <w:t>.</w:t>
            </w:r>
          </w:p>
        </w:tc>
      </w:tr>
      <w:tr w:rsidR="00945F59" w:rsidRPr="00F32CDC" w:rsidTr="00945F59">
        <w:tc>
          <w:tcPr>
            <w:tcW w:w="3544" w:type="dxa"/>
            <w:shd w:val="clear" w:color="auto" w:fill="auto"/>
            <w:vAlign w:val="center"/>
          </w:tcPr>
          <w:p w:rsidR="00945F59" w:rsidRPr="000339EB" w:rsidRDefault="00945F59" w:rsidP="0009469F">
            <w:pPr>
              <w:rPr>
                <w:b/>
                <w:sz w:val="24"/>
                <w:szCs w:val="24"/>
              </w:rPr>
            </w:pPr>
            <w:r w:rsidRPr="000339EB">
              <w:rPr>
                <w:b/>
                <w:sz w:val="24"/>
                <w:szCs w:val="24"/>
              </w:rPr>
              <w:t>OU</w:t>
            </w:r>
          </w:p>
          <w:p w:rsidR="00945F59" w:rsidRPr="000339EB" w:rsidRDefault="00945F59" w:rsidP="0009469F">
            <w:pPr>
              <w:rPr>
                <w:b/>
                <w:sz w:val="24"/>
                <w:szCs w:val="24"/>
              </w:rPr>
            </w:pPr>
            <w:r w:rsidRPr="000339EB">
              <w:rPr>
                <w:b/>
                <w:sz w:val="24"/>
                <w:szCs w:val="24"/>
              </w:rPr>
              <w:t>∆</w:t>
            </w:r>
            <w:r>
              <w:rPr>
                <w:b/>
                <w:sz w:val="24"/>
                <w:szCs w:val="24"/>
              </w:rPr>
              <w:t xml:space="preserve"> </w:t>
            </w:r>
            <w:r w:rsidRPr="000339EB">
              <w:rPr>
                <w:b/>
                <w:sz w:val="24"/>
                <w:szCs w:val="24"/>
              </w:rPr>
              <w:t>Article R2142-10 – II du CSP</w:t>
            </w:r>
          </w:p>
          <w:p w:rsidR="00945F59" w:rsidRPr="000339EB" w:rsidRDefault="00945F59" w:rsidP="0009469F">
            <w:pPr>
              <w:rPr>
                <w:b/>
                <w:sz w:val="24"/>
                <w:szCs w:val="24"/>
              </w:rPr>
            </w:pPr>
            <w:r w:rsidRPr="000339EB">
              <w:rPr>
                <w:b/>
                <w:sz w:val="24"/>
                <w:szCs w:val="24"/>
              </w:rPr>
              <w:t>pour une durée d'un an, renouvelable une fois :</w:t>
            </w:r>
          </w:p>
        </w:tc>
        <w:tc>
          <w:tcPr>
            <w:tcW w:w="11624" w:type="dxa"/>
            <w:gridSpan w:val="2"/>
            <w:shd w:val="clear" w:color="auto" w:fill="auto"/>
          </w:tcPr>
          <w:p w:rsidR="00945F59" w:rsidRDefault="00945F59" w:rsidP="0009469F">
            <w:r w:rsidRPr="000339EB">
              <w:rPr>
                <w:b/>
                <w:sz w:val="24"/>
                <w:szCs w:val="24"/>
              </w:rPr>
              <w:t xml:space="preserve">∆   </w:t>
            </w:r>
            <w:r>
              <w:t>1° L</w:t>
            </w:r>
            <w:r w:rsidRPr="000F0509">
              <w:t xml:space="preserve">es médecins satisfaisant aux conditions mentionnées au 1° du I  </w:t>
            </w:r>
            <w:r>
              <w:t xml:space="preserve">de l’article R2142-10 du CSP et </w:t>
            </w:r>
            <w:r w:rsidRPr="000F0509">
              <w:t>inscrits en vue d'obtenir un diplôme d'études spécialisées compl</w:t>
            </w:r>
            <w:r>
              <w:t>émentaires mentionné au 2° du I ;</w:t>
            </w:r>
          </w:p>
          <w:p w:rsidR="00945F59" w:rsidRPr="00E6733D" w:rsidRDefault="00945F59" w:rsidP="0009469F">
            <w:pPr>
              <w:rPr>
                <w:b/>
              </w:rPr>
            </w:pPr>
            <w:r w:rsidRPr="00E6733D">
              <w:rPr>
                <w:b/>
              </w:rPr>
              <w:t>ET</w:t>
            </w:r>
          </w:p>
          <w:p w:rsidR="00945F59" w:rsidRPr="000F0509" w:rsidRDefault="00945F59" w:rsidP="0009469F">
            <w:r w:rsidRPr="000339EB">
              <w:rPr>
                <w:b/>
                <w:sz w:val="24"/>
                <w:szCs w:val="24"/>
              </w:rPr>
              <w:t xml:space="preserve">∆   </w:t>
            </w:r>
            <w:r>
              <w:t xml:space="preserve">2° </w:t>
            </w:r>
            <w:r>
              <w:rPr>
                <w:b/>
              </w:rPr>
              <w:t>À</w:t>
            </w:r>
            <w:r w:rsidRPr="000339EB">
              <w:rPr>
                <w:b/>
              </w:rPr>
              <w:t xml:space="preserve"> condition </w:t>
            </w:r>
            <w:r>
              <w:t xml:space="preserve"> d</w:t>
            </w:r>
            <w:r w:rsidRPr="000F0509">
              <w:t>e pouvoir faire appel dans leur exercice, en tant que de besoin, à un médecin justifiant de l'ensemble des conditions mentionnées au I et exerçant au sein de la même structure.</w:t>
            </w:r>
          </w:p>
        </w:tc>
      </w:tr>
      <w:tr w:rsidR="00945F59" w:rsidRPr="00F32CDC" w:rsidTr="00945F59">
        <w:tc>
          <w:tcPr>
            <w:tcW w:w="15168" w:type="dxa"/>
            <w:gridSpan w:val="3"/>
            <w:shd w:val="clear" w:color="auto" w:fill="auto"/>
            <w:vAlign w:val="center"/>
          </w:tcPr>
          <w:p w:rsidR="00945F59" w:rsidRPr="00B6701B" w:rsidRDefault="00945F59" w:rsidP="0009469F">
            <w:pPr>
              <w:rPr>
                <w:b/>
                <w:sz w:val="18"/>
                <w:szCs w:val="18"/>
              </w:rPr>
            </w:pPr>
            <w:r w:rsidRPr="00B6701B">
              <w:rPr>
                <w:b/>
                <w:sz w:val="18"/>
                <w:szCs w:val="18"/>
              </w:rPr>
              <w:t xml:space="preserve">NB : Décret n° 2015-150 du 10 février 2015 fixant les critères de compétence des praticiens exerçant au sein de structures autorisées pour pratiquer des activités d'assistance médicale à la procréation </w:t>
            </w:r>
            <w:r w:rsidRPr="00B6701B">
              <w:rPr>
                <w:b/>
                <w:sz w:val="18"/>
                <w:szCs w:val="18"/>
              </w:rPr>
              <w:br/>
              <w:t xml:space="preserve">(JO du 12 février 2015) :     Article 3 </w:t>
            </w:r>
          </w:p>
          <w:p w:rsidR="00945F59" w:rsidRPr="00B6701B" w:rsidRDefault="00945F59" w:rsidP="0009469F">
            <w:pPr>
              <w:rPr>
                <w:sz w:val="18"/>
                <w:szCs w:val="18"/>
              </w:rPr>
            </w:pPr>
            <w:r w:rsidRPr="00B6701B">
              <w:rPr>
                <w:sz w:val="18"/>
                <w:szCs w:val="18"/>
              </w:rPr>
              <w:t xml:space="preserve">A titre transitoire, les praticiens qui exercent au jour de l'entrée en vigueur du présent décret dans les établissements, les laboratoires et les organismes mentionnés à l'article L. 2142-1 du code de la santé publique qui ne satisfont pas aux conditions mentionnées aux 2° et 3° du I de l'article R. 2142-10 ou au 2° du I de l'article R. 2142-11 figurant à l'article 1er du présent décret, disposent d'un délai de </w:t>
            </w:r>
            <w:r w:rsidRPr="00B6701B">
              <w:rPr>
                <w:b/>
                <w:sz w:val="18"/>
                <w:szCs w:val="18"/>
              </w:rPr>
              <w:t>trois ans</w:t>
            </w:r>
            <w:r w:rsidRPr="00B6701B">
              <w:rPr>
                <w:sz w:val="18"/>
                <w:szCs w:val="18"/>
              </w:rPr>
              <w:t xml:space="preserve"> </w:t>
            </w:r>
            <w:r>
              <w:rPr>
                <w:sz w:val="18"/>
                <w:szCs w:val="18"/>
              </w:rPr>
              <w:t>(</w:t>
            </w:r>
            <w:r>
              <w:rPr>
                <w:color w:val="FF0000"/>
                <w:sz w:val="18"/>
                <w:szCs w:val="18"/>
              </w:rPr>
              <w:t xml:space="preserve">12 février 2018) </w:t>
            </w:r>
            <w:r w:rsidRPr="00B6701B">
              <w:rPr>
                <w:sz w:val="18"/>
                <w:szCs w:val="18"/>
              </w:rPr>
              <w:t>à compter de l'entrée en vigueur du présent décret, pour se conformer aux conditions mentionnées aux articles R. 2142-10 et R. 2142-11 institués par le présent décret. Durant cette période, ils sont réputés compétents pour l'exercice des activités mentionnées à ces mêmes articles.</w:t>
            </w:r>
          </w:p>
        </w:tc>
      </w:tr>
      <w:tr w:rsidR="00655807" w:rsidRPr="00EB28B9" w:rsidTr="00837D93">
        <w:tc>
          <w:tcPr>
            <w:tcW w:w="15168" w:type="dxa"/>
            <w:gridSpan w:val="3"/>
            <w:shd w:val="clear" w:color="auto" w:fill="92CDDC"/>
            <w:vAlign w:val="center"/>
          </w:tcPr>
          <w:p w:rsidR="00655807" w:rsidRPr="000339EB" w:rsidRDefault="00655807" w:rsidP="00945F59">
            <w:pPr>
              <w:jc w:val="center"/>
              <w:rPr>
                <w:b/>
                <w:sz w:val="24"/>
                <w:szCs w:val="24"/>
              </w:rPr>
            </w:pPr>
            <w:r w:rsidRPr="000339EB">
              <w:rPr>
                <w:b/>
                <w:bCs/>
                <w:sz w:val="24"/>
                <w:szCs w:val="24"/>
              </w:rPr>
              <w:lastRenderedPageBreak/>
              <w:t>*Arrêté du 13 février 2015</w:t>
            </w:r>
            <w:r>
              <w:rPr>
                <w:b/>
                <w:bCs/>
                <w:sz w:val="24"/>
                <w:szCs w:val="24"/>
              </w:rPr>
              <w:t xml:space="preserve"> modifié dans son intitulé par l’arrêté du 19 mars 2015    Article 1</w:t>
            </w:r>
          </w:p>
          <w:p w:rsidR="00655807" w:rsidRPr="000339EB" w:rsidRDefault="00655807" w:rsidP="00655807">
            <w:pPr>
              <w:jc w:val="center"/>
              <w:rPr>
                <w:b/>
                <w:sz w:val="24"/>
                <w:szCs w:val="24"/>
              </w:rPr>
            </w:pPr>
            <w:r w:rsidRPr="00934935">
              <w:rPr>
                <w:b/>
                <w:bCs/>
                <w:sz w:val="24"/>
                <w:szCs w:val="24"/>
              </w:rPr>
              <w:t xml:space="preserve">Conditions de formation et d’expérience (cumulatives) des praticiens exerçant les activités </w:t>
            </w:r>
            <w:r w:rsidRPr="00157695">
              <w:rPr>
                <w:b/>
                <w:bCs/>
                <w:sz w:val="24"/>
                <w:szCs w:val="24"/>
                <w:u w:val="single"/>
              </w:rPr>
              <w:t>cliniques</w:t>
            </w:r>
            <w:r>
              <w:rPr>
                <w:b/>
                <w:bCs/>
                <w:sz w:val="24"/>
                <w:szCs w:val="24"/>
              </w:rPr>
              <w:t xml:space="preserve"> </w:t>
            </w:r>
            <w:r w:rsidRPr="00934935">
              <w:rPr>
                <w:b/>
                <w:bCs/>
                <w:sz w:val="24"/>
                <w:szCs w:val="24"/>
              </w:rPr>
              <w:t>d’AMP mentionnées à l’article L.2141-1</w:t>
            </w:r>
          </w:p>
        </w:tc>
      </w:tr>
      <w:tr w:rsidR="00945F59" w:rsidRPr="00445C14" w:rsidTr="00945F59">
        <w:tc>
          <w:tcPr>
            <w:tcW w:w="3686" w:type="dxa"/>
            <w:gridSpan w:val="2"/>
            <w:shd w:val="clear" w:color="auto" w:fill="auto"/>
          </w:tcPr>
          <w:p w:rsidR="00945F59" w:rsidRPr="000339EB" w:rsidRDefault="00945F59" w:rsidP="0009469F">
            <w:pPr>
              <w:rPr>
                <w:b/>
                <w:sz w:val="24"/>
                <w:szCs w:val="24"/>
              </w:rPr>
            </w:pPr>
            <w:r w:rsidRPr="000339EB">
              <w:rPr>
                <w:b/>
                <w:sz w:val="24"/>
                <w:szCs w:val="24"/>
              </w:rPr>
              <w:t>∆  POC </w:t>
            </w:r>
          </w:p>
          <w:p w:rsidR="00945F59" w:rsidRPr="000339EB" w:rsidRDefault="00945F59" w:rsidP="0009469F">
            <w:pPr>
              <w:rPr>
                <w:sz w:val="24"/>
                <w:szCs w:val="24"/>
              </w:rPr>
            </w:pPr>
            <w:r w:rsidRPr="000339EB">
              <w:rPr>
                <w:sz w:val="24"/>
                <w:szCs w:val="24"/>
              </w:rPr>
              <w:t>Prélèvement d'ovocytes en vue AMP</w:t>
            </w:r>
          </w:p>
          <w:p w:rsidR="00945F59" w:rsidRPr="000339EB" w:rsidRDefault="00945F59" w:rsidP="0009469F">
            <w:pPr>
              <w:rPr>
                <w:sz w:val="24"/>
                <w:szCs w:val="24"/>
              </w:rPr>
            </w:pPr>
          </w:p>
        </w:tc>
        <w:tc>
          <w:tcPr>
            <w:tcW w:w="11482" w:type="dxa"/>
            <w:shd w:val="clear" w:color="auto" w:fill="auto"/>
          </w:tcPr>
          <w:p w:rsidR="00945F59" w:rsidRPr="00F32CDC" w:rsidRDefault="00945F59" w:rsidP="0009469F">
            <w:r w:rsidRPr="00F32CDC">
              <w:t>1° Soit des médecins qualifiés spécialistes en :</w:t>
            </w:r>
          </w:p>
          <w:p w:rsidR="00945F59" w:rsidRPr="00F32CDC" w:rsidRDefault="00945F59" w:rsidP="0009469F">
            <w:r w:rsidRPr="000339EB">
              <w:rPr>
                <w:b/>
                <w:sz w:val="24"/>
                <w:szCs w:val="24"/>
              </w:rPr>
              <w:t xml:space="preserve">∆   </w:t>
            </w:r>
            <w:r w:rsidRPr="00F32CDC">
              <w:t>a) Gynécologie-obstétrique ; ou en</w:t>
            </w:r>
          </w:p>
          <w:p w:rsidR="00945F59" w:rsidRPr="00F32CDC" w:rsidRDefault="00945F59" w:rsidP="0009469F">
            <w:r w:rsidRPr="000339EB">
              <w:rPr>
                <w:b/>
                <w:sz w:val="24"/>
                <w:szCs w:val="24"/>
              </w:rPr>
              <w:t xml:space="preserve">∆   </w:t>
            </w:r>
            <w:r w:rsidRPr="00F32CDC">
              <w:t>b) Gynécologie médicale ; ou en</w:t>
            </w:r>
          </w:p>
          <w:p w:rsidR="00945F59" w:rsidRDefault="00945F59" w:rsidP="0009469F">
            <w:r w:rsidRPr="000339EB">
              <w:rPr>
                <w:b/>
                <w:sz w:val="24"/>
                <w:szCs w:val="24"/>
              </w:rPr>
              <w:t xml:space="preserve">∆   </w:t>
            </w:r>
            <w:r w:rsidRPr="00F32CDC">
              <w:t>c) Endocrinologie, diabètes, maladies métaboliques ;</w:t>
            </w:r>
          </w:p>
          <w:p w:rsidR="00945F59" w:rsidRPr="00F32CDC" w:rsidRDefault="00945F59" w:rsidP="0009469F">
            <w:r w:rsidRPr="00F32CDC">
              <w:t>2° Soit des médecins qualifiés compétents en :</w:t>
            </w:r>
          </w:p>
          <w:p w:rsidR="00945F59" w:rsidRPr="00F32CDC" w:rsidRDefault="00945F59" w:rsidP="0009469F">
            <w:r w:rsidRPr="000339EB">
              <w:rPr>
                <w:b/>
                <w:sz w:val="24"/>
                <w:szCs w:val="24"/>
              </w:rPr>
              <w:t xml:space="preserve">∆   </w:t>
            </w:r>
            <w:r w:rsidRPr="00F32CDC">
              <w:t>a) Gynécologie et obstétrique ou obstétrique ; ou en</w:t>
            </w:r>
          </w:p>
          <w:p w:rsidR="00945F59" w:rsidRPr="00F32CDC" w:rsidRDefault="00945F59" w:rsidP="0009469F">
            <w:r w:rsidRPr="000339EB">
              <w:rPr>
                <w:b/>
                <w:sz w:val="24"/>
                <w:szCs w:val="24"/>
              </w:rPr>
              <w:t xml:space="preserve">∆   </w:t>
            </w:r>
            <w:r w:rsidRPr="00F32CDC">
              <w:t>b) Gynécologie médicale ; ou en</w:t>
            </w:r>
          </w:p>
          <w:p w:rsidR="00945F59" w:rsidRDefault="00945F59" w:rsidP="0009469F">
            <w:r w:rsidRPr="000339EB">
              <w:rPr>
                <w:b/>
                <w:sz w:val="24"/>
                <w:szCs w:val="24"/>
              </w:rPr>
              <w:t xml:space="preserve">∆   </w:t>
            </w:r>
            <w:r w:rsidRPr="00F32CDC">
              <w:t>c) Endocrinologie.</w:t>
            </w:r>
          </w:p>
          <w:p w:rsidR="00945F59" w:rsidRPr="000339EB" w:rsidRDefault="00945F59" w:rsidP="0009469F">
            <w:pPr>
              <w:rPr>
                <w:b/>
              </w:rPr>
            </w:pPr>
            <w:r w:rsidRPr="000339EB">
              <w:rPr>
                <w:b/>
              </w:rPr>
              <w:t>De plus :</w:t>
            </w:r>
          </w:p>
          <w:p w:rsidR="00945F59" w:rsidRPr="00F32CDC" w:rsidRDefault="00945F59" w:rsidP="0009469F">
            <w:r w:rsidRPr="000339EB">
              <w:rPr>
                <w:b/>
                <w:sz w:val="24"/>
                <w:szCs w:val="24"/>
              </w:rPr>
              <w:t xml:space="preserve">∆   </w:t>
            </w:r>
            <w:r w:rsidRPr="00F32CDC">
              <w:t xml:space="preserve"> </w:t>
            </w:r>
            <w:r>
              <w:t>I</w:t>
            </w:r>
            <w:r w:rsidRPr="00F32CDC">
              <w:t xml:space="preserve">ls possèdent un diplôme d'études spécialisées complémentaires en médecine de la reproduction ou bénéficient d'un droit d'exercice en médecine de la reproduction conformément au </w:t>
            </w:r>
            <w:hyperlink r:id="rId18" w:history="1">
              <w:r w:rsidRPr="000339EB">
                <w:rPr>
                  <w:color w:val="0000FF"/>
                  <w:u w:val="single"/>
                </w:rPr>
                <w:t>décret n° 2012-637 du 3 mai 2012</w:t>
              </w:r>
            </w:hyperlink>
            <w:r w:rsidRPr="00F32CDC">
              <w:t xml:space="preserve"> relatif aux conditions dans lesquelles les docteurs en médecine peuvent obtenir une extension de leur droit d'exercice dans une spécialité non qualifiante ;</w:t>
            </w:r>
            <w:r w:rsidRPr="00F32CDC">
              <w:br/>
            </w:r>
            <w:r w:rsidRPr="000339EB">
              <w:rPr>
                <w:b/>
                <w:sz w:val="24"/>
                <w:szCs w:val="24"/>
              </w:rPr>
              <w:t xml:space="preserve">∆   </w:t>
            </w:r>
            <w:r w:rsidRPr="00F32CDC">
              <w:t xml:space="preserve"> </w:t>
            </w:r>
            <w:r>
              <w:t>Il</w:t>
            </w:r>
            <w:r w:rsidRPr="00F32CDC">
              <w:t xml:space="preserve">s disposent d'une expérience minimale </w:t>
            </w:r>
            <w:r w:rsidRPr="000339EB">
              <w:rPr>
                <w:b/>
              </w:rPr>
              <w:t xml:space="preserve">de 24 mois </w:t>
            </w:r>
            <w:r w:rsidRPr="00F32CDC">
              <w:t>dans une structure autorisée po</w:t>
            </w:r>
            <w:r>
              <w:t>ur cette catégorie d'activité ;</w:t>
            </w:r>
          </w:p>
        </w:tc>
      </w:tr>
      <w:tr w:rsidR="00945F59" w:rsidRPr="00445C14" w:rsidTr="00945F59">
        <w:tc>
          <w:tcPr>
            <w:tcW w:w="3686" w:type="dxa"/>
            <w:gridSpan w:val="2"/>
            <w:shd w:val="clear" w:color="auto" w:fill="auto"/>
          </w:tcPr>
          <w:p w:rsidR="00945F59" w:rsidRPr="000339EB" w:rsidRDefault="00945F59" w:rsidP="0009469F">
            <w:pPr>
              <w:rPr>
                <w:sz w:val="24"/>
                <w:szCs w:val="24"/>
              </w:rPr>
            </w:pPr>
            <w:r w:rsidRPr="000339EB">
              <w:rPr>
                <w:b/>
                <w:sz w:val="24"/>
                <w:szCs w:val="24"/>
              </w:rPr>
              <w:t>∆  PS </w:t>
            </w:r>
          </w:p>
          <w:p w:rsidR="00945F59" w:rsidRPr="000339EB" w:rsidRDefault="00945F59" w:rsidP="0009469F">
            <w:pPr>
              <w:rPr>
                <w:sz w:val="24"/>
                <w:szCs w:val="24"/>
              </w:rPr>
            </w:pPr>
            <w:r w:rsidRPr="000339EB">
              <w:rPr>
                <w:sz w:val="24"/>
                <w:szCs w:val="24"/>
              </w:rPr>
              <w:t xml:space="preserve">Prélèvement de spermatozoïdes </w:t>
            </w:r>
          </w:p>
          <w:p w:rsidR="00945F59" w:rsidRPr="000339EB" w:rsidRDefault="00945F59" w:rsidP="0009469F">
            <w:pPr>
              <w:rPr>
                <w:b/>
                <w:sz w:val="24"/>
                <w:szCs w:val="24"/>
              </w:rPr>
            </w:pPr>
          </w:p>
        </w:tc>
        <w:tc>
          <w:tcPr>
            <w:tcW w:w="11482" w:type="dxa"/>
            <w:shd w:val="clear" w:color="auto" w:fill="auto"/>
          </w:tcPr>
          <w:p w:rsidR="00945F59" w:rsidRDefault="00945F59" w:rsidP="0009469F">
            <w:r>
              <w:t>D</w:t>
            </w:r>
            <w:r w:rsidRPr="00F32CDC">
              <w:t>es médecins qualifiés spécialistes en :</w:t>
            </w:r>
            <w:r w:rsidRPr="00F32CDC">
              <w:br/>
            </w:r>
            <w:r w:rsidRPr="000339EB">
              <w:rPr>
                <w:b/>
                <w:sz w:val="24"/>
                <w:szCs w:val="24"/>
              </w:rPr>
              <w:t xml:space="preserve">∆   </w:t>
            </w:r>
            <w:r w:rsidRPr="00F32CDC">
              <w:t>1° Urologie ou en ;</w:t>
            </w:r>
            <w:r w:rsidRPr="00F32CDC">
              <w:br/>
            </w:r>
            <w:r w:rsidRPr="000339EB">
              <w:rPr>
                <w:b/>
                <w:sz w:val="24"/>
                <w:szCs w:val="24"/>
              </w:rPr>
              <w:t xml:space="preserve">∆   </w:t>
            </w:r>
            <w:r w:rsidRPr="00F32CDC">
              <w:t>2° Chirurgie générale ou en ;</w:t>
            </w:r>
            <w:r w:rsidRPr="00F32CDC">
              <w:br/>
            </w:r>
            <w:r w:rsidRPr="000339EB">
              <w:rPr>
                <w:b/>
                <w:sz w:val="24"/>
                <w:szCs w:val="24"/>
              </w:rPr>
              <w:t xml:space="preserve">∆   </w:t>
            </w:r>
            <w:r w:rsidRPr="00F32CDC">
              <w:t>3° Gynécologie-obstétrique.</w:t>
            </w:r>
          </w:p>
          <w:p w:rsidR="00945F59" w:rsidRPr="00F32CDC" w:rsidRDefault="00945F59" w:rsidP="0009469F">
            <w:r w:rsidRPr="000339EB">
              <w:rPr>
                <w:b/>
              </w:rPr>
              <w:t>De plus :</w:t>
            </w:r>
          </w:p>
          <w:p w:rsidR="00945F59" w:rsidRPr="00F32CDC" w:rsidRDefault="00945F59" w:rsidP="0009469F">
            <w:r w:rsidRPr="000339EB">
              <w:rPr>
                <w:b/>
                <w:sz w:val="24"/>
                <w:szCs w:val="24"/>
              </w:rPr>
              <w:t xml:space="preserve">∆   </w:t>
            </w:r>
            <w:r>
              <w:t>I</w:t>
            </w:r>
            <w:r w:rsidRPr="00F32CDC">
              <w:t xml:space="preserve">ls possèdent un diplôme d'études spécialisées complémentaires en médecine de la reproduction ou en andrologie ou bénéficient d'un droit d'exercice en médecine de la reproduction ou en andrologie conformément au </w:t>
            </w:r>
            <w:hyperlink r:id="rId19" w:history="1">
              <w:r w:rsidRPr="00F32CDC">
                <w:t>décret n° 2012-637 du 3 mai 2012</w:t>
              </w:r>
            </w:hyperlink>
            <w:r w:rsidRPr="00F32CDC">
              <w:t xml:space="preserve"> relatif aux conditions dans lesquelles les docteurs en médecine peuvent obtenir une extension de leur droit d'exercice dans une spécialité non qualifiante ;</w:t>
            </w:r>
            <w:r w:rsidRPr="00F32CDC">
              <w:br/>
            </w:r>
            <w:r w:rsidRPr="000339EB">
              <w:rPr>
                <w:b/>
                <w:sz w:val="24"/>
                <w:szCs w:val="24"/>
              </w:rPr>
              <w:t xml:space="preserve">∆   </w:t>
            </w:r>
            <w:r>
              <w:t xml:space="preserve"> I</w:t>
            </w:r>
            <w:r w:rsidRPr="00F32CDC">
              <w:t>ls disposent d'une expérience minimale de</w:t>
            </w:r>
            <w:r>
              <w:t xml:space="preserve"> </w:t>
            </w:r>
            <w:r w:rsidRPr="000339EB">
              <w:rPr>
                <w:b/>
              </w:rPr>
              <w:t>6 mois</w:t>
            </w:r>
            <w:r w:rsidRPr="00F32CDC">
              <w:t xml:space="preserve"> dans une structure autorisée po</w:t>
            </w:r>
            <w:r>
              <w:t>ur cette catégorie d'activité ;</w:t>
            </w:r>
          </w:p>
        </w:tc>
      </w:tr>
      <w:tr w:rsidR="00945F59" w:rsidRPr="00445C14" w:rsidTr="00945F59">
        <w:tc>
          <w:tcPr>
            <w:tcW w:w="3686" w:type="dxa"/>
            <w:gridSpan w:val="2"/>
            <w:shd w:val="clear" w:color="auto" w:fill="auto"/>
          </w:tcPr>
          <w:p w:rsidR="00945F59" w:rsidRPr="000339EB" w:rsidRDefault="00945F59" w:rsidP="0009469F">
            <w:pPr>
              <w:rPr>
                <w:sz w:val="24"/>
                <w:szCs w:val="24"/>
              </w:rPr>
            </w:pPr>
            <w:r w:rsidRPr="000339EB">
              <w:rPr>
                <w:b/>
                <w:sz w:val="24"/>
                <w:szCs w:val="24"/>
              </w:rPr>
              <w:t>∆  TEM</w:t>
            </w:r>
            <w:r w:rsidRPr="000339EB">
              <w:rPr>
                <w:sz w:val="24"/>
                <w:szCs w:val="24"/>
              </w:rPr>
              <w:t> </w:t>
            </w:r>
          </w:p>
          <w:p w:rsidR="00945F59" w:rsidRPr="000339EB" w:rsidRDefault="00945F59" w:rsidP="0009469F">
            <w:pPr>
              <w:rPr>
                <w:sz w:val="24"/>
                <w:szCs w:val="24"/>
              </w:rPr>
            </w:pPr>
            <w:r w:rsidRPr="000339EB">
              <w:rPr>
                <w:sz w:val="24"/>
                <w:szCs w:val="24"/>
              </w:rPr>
              <w:t>Transfert des embryons en vue de leur implantation</w:t>
            </w:r>
          </w:p>
          <w:p w:rsidR="00945F59" w:rsidRPr="000339EB" w:rsidRDefault="00945F59" w:rsidP="0009469F">
            <w:pPr>
              <w:rPr>
                <w:b/>
                <w:sz w:val="24"/>
                <w:szCs w:val="24"/>
              </w:rPr>
            </w:pPr>
          </w:p>
        </w:tc>
        <w:tc>
          <w:tcPr>
            <w:tcW w:w="11482" w:type="dxa"/>
            <w:shd w:val="clear" w:color="auto" w:fill="auto"/>
          </w:tcPr>
          <w:p w:rsidR="00945F59" w:rsidRDefault="00945F59" w:rsidP="0009469F">
            <w:r w:rsidRPr="00641B4E">
              <w:t>1° Soit des médecins qualifiés spécialistes en :</w:t>
            </w:r>
            <w:r w:rsidRPr="00641B4E">
              <w:br/>
            </w:r>
            <w:r w:rsidRPr="000339EB">
              <w:rPr>
                <w:b/>
                <w:sz w:val="24"/>
                <w:szCs w:val="24"/>
              </w:rPr>
              <w:t xml:space="preserve">∆   </w:t>
            </w:r>
            <w:r w:rsidRPr="00641B4E">
              <w:t>a) Gynécologie-obstétrique ; ou en</w:t>
            </w:r>
            <w:r w:rsidRPr="00641B4E">
              <w:br/>
            </w:r>
            <w:r w:rsidRPr="000339EB">
              <w:rPr>
                <w:b/>
                <w:sz w:val="24"/>
                <w:szCs w:val="24"/>
              </w:rPr>
              <w:t xml:space="preserve">∆   </w:t>
            </w:r>
            <w:r w:rsidRPr="00641B4E">
              <w:t>b) Gynécologie médicale ; ou en</w:t>
            </w:r>
            <w:r w:rsidRPr="00641B4E">
              <w:br/>
            </w:r>
            <w:r w:rsidRPr="000339EB">
              <w:rPr>
                <w:b/>
                <w:sz w:val="24"/>
                <w:szCs w:val="24"/>
              </w:rPr>
              <w:t xml:space="preserve">∆   </w:t>
            </w:r>
            <w:r w:rsidRPr="00641B4E">
              <w:t>c) Endocrinologie, diabètes, maladies métaboliques ;</w:t>
            </w:r>
            <w:r w:rsidRPr="00641B4E">
              <w:br/>
              <w:t>2° Soit des médecins qualifiés compétents en :</w:t>
            </w:r>
            <w:r w:rsidRPr="00641B4E">
              <w:br/>
            </w:r>
            <w:r w:rsidRPr="000339EB">
              <w:rPr>
                <w:b/>
                <w:sz w:val="24"/>
                <w:szCs w:val="24"/>
              </w:rPr>
              <w:t xml:space="preserve">∆   </w:t>
            </w:r>
            <w:r w:rsidRPr="00641B4E">
              <w:t>a) Gynécologie et obstétrique ou obstétrique ; ou en</w:t>
            </w:r>
            <w:r w:rsidRPr="00641B4E">
              <w:br/>
            </w:r>
            <w:r w:rsidRPr="000339EB">
              <w:rPr>
                <w:b/>
                <w:sz w:val="24"/>
                <w:szCs w:val="24"/>
              </w:rPr>
              <w:t xml:space="preserve">∆   </w:t>
            </w:r>
            <w:r w:rsidRPr="00641B4E">
              <w:t>b) Gynécologie médicale ; ou en</w:t>
            </w:r>
            <w:r w:rsidRPr="00641B4E">
              <w:br/>
            </w:r>
            <w:r w:rsidRPr="000339EB">
              <w:rPr>
                <w:b/>
                <w:sz w:val="24"/>
                <w:szCs w:val="24"/>
              </w:rPr>
              <w:t xml:space="preserve">∆   </w:t>
            </w:r>
            <w:r w:rsidRPr="00641B4E">
              <w:t>c) Endocrinologie.</w:t>
            </w:r>
          </w:p>
          <w:p w:rsidR="00945F59" w:rsidRDefault="00945F59" w:rsidP="0009469F"/>
          <w:p w:rsidR="00945F59" w:rsidRPr="00641B4E" w:rsidRDefault="00945F59" w:rsidP="0009469F">
            <w:r w:rsidRPr="000339EB">
              <w:rPr>
                <w:b/>
              </w:rPr>
              <w:t>De plus :</w:t>
            </w:r>
          </w:p>
          <w:p w:rsidR="00945F59" w:rsidRPr="00641B4E" w:rsidRDefault="00945F59" w:rsidP="0009469F">
            <w:r w:rsidRPr="000339EB">
              <w:rPr>
                <w:b/>
                <w:sz w:val="24"/>
                <w:szCs w:val="24"/>
              </w:rPr>
              <w:lastRenderedPageBreak/>
              <w:t xml:space="preserve">∆   </w:t>
            </w:r>
            <w:r>
              <w:t xml:space="preserve"> I</w:t>
            </w:r>
            <w:r w:rsidRPr="00641B4E">
              <w:t xml:space="preserve">ls possèdent un diplôme d'études spécialisées complémentaires en médecine de la reproduction ou bénéficient d'un droit d'exercice en médecine de la reproduction conformément au </w:t>
            </w:r>
            <w:hyperlink r:id="rId20" w:history="1">
              <w:r w:rsidRPr="00641B4E">
                <w:t>décret n° 2012-637 du 3 mai 2012</w:t>
              </w:r>
            </w:hyperlink>
            <w:r w:rsidRPr="00641B4E">
              <w:t xml:space="preserve"> relatif aux conditions dans lesquelles les docteurs en médecine peuvent obtenir une extension de leur droit d'exercice dans une spécialité non qualifiante ;</w:t>
            </w:r>
            <w:r w:rsidRPr="00641B4E">
              <w:br/>
            </w:r>
            <w:r w:rsidRPr="000339EB">
              <w:rPr>
                <w:b/>
                <w:sz w:val="24"/>
                <w:szCs w:val="24"/>
              </w:rPr>
              <w:t xml:space="preserve">∆   </w:t>
            </w:r>
            <w:r>
              <w:t xml:space="preserve"> I</w:t>
            </w:r>
            <w:r w:rsidRPr="00641B4E">
              <w:t xml:space="preserve">ls disposent d'une expérience minimale de </w:t>
            </w:r>
            <w:r w:rsidRPr="000339EB">
              <w:rPr>
                <w:b/>
              </w:rPr>
              <w:t>24 mois da</w:t>
            </w:r>
            <w:r w:rsidRPr="00641B4E">
              <w:t>ns une structure autorisée p</w:t>
            </w:r>
            <w:r>
              <w:t>our cette catégorie d'activité.</w:t>
            </w:r>
          </w:p>
        </w:tc>
      </w:tr>
      <w:tr w:rsidR="00945F59" w:rsidRPr="00445C14" w:rsidTr="00945F59">
        <w:tc>
          <w:tcPr>
            <w:tcW w:w="3686" w:type="dxa"/>
            <w:gridSpan w:val="2"/>
            <w:shd w:val="clear" w:color="auto" w:fill="auto"/>
          </w:tcPr>
          <w:p w:rsidR="00945F59" w:rsidRPr="000339EB" w:rsidRDefault="00945F59" w:rsidP="0009469F">
            <w:pPr>
              <w:rPr>
                <w:b/>
                <w:sz w:val="24"/>
                <w:szCs w:val="24"/>
              </w:rPr>
            </w:pPr>
            <w:r w:rsidRPr="000339EB">
              <w:rPr>
                <w:b/>
                <w:sz w:val="24"/>
                <w:szCs w:val="24"/>
              </w:rPr>
              <w:lastRenderedPageBreak/>
              <w:t>∆   POD </w:t>
            </w:r>
          </w:p>
          <w:p w:rsidR="00945F59" w:rsidRPr="000339EB" w:rsidRDefault="00945F59" w:rsidP="0009469F">
            <w:pPr>
              <w:rPr>
                <w:sz w:val="24"/>
                <w:szCs w:val="24"/>
              </w:rPr>
            </w:pPr>
            <w:r w:rsidRPr="000339EB">
              <w:rPr>
                <w:sz w:val="24"/>
                <w:szCs w:val="24"/>
              </w:rPr>
              <w:t>Prélèvement d'ovocytes en vue d'un don</w:t>
            </w:r>
          </w:p>
          <w:p w:rsidR="00945F59" w:rsidRPr="000339EB" w:rsidRDefault="00945F59" w:rsidP="0009469F">
            <w:pPr>
              <w:rPr>
                <w:b/>
                <w:sz w:val="24"/>
                <w:szCs w:val="24"/>
              </w:rPr>
            </w:pPr>
          </w:p>
        </w:tc>
        <w:tc>
          <w:tcPr>
            <w:tcW w:w="11482" w:type="dxa"/>
            <w:shd w:val="clear" w:color="auto" w:fill="auto"/>
          </w:tcPr>
          <w:p w:rsidR="00945F59" w:rsidRDefault="00945F59" w:rsidP="0009469F">
            <w:r w:rsidRPr="00641B4E">
              <w:t>1° Soit des médecins qualifiés spécialistes en :</w:t>
            </w:r>
            <w:r w:rsidRPr="00641B4E">
              <w:br/>
            </w:r>
            <w:r w:rsidRPr="000339EB">
              <w:rPr>
                <w:b/>
                <w:sz w:val="24"/>
                <w:szCs w:val="24"/>
              </w:rPr>
              <w:t xml:space="preserve">∆   </w:t>
            </w:r>
            <w:r>
              <w:t>G</w:t>
            </w:r>
            <w:r w:rsidRPr="00641B4E">
              <w:t>ynécologie-obstétrique ; ou en</w:t>
            </w:r>
            <w:r w:rsidRPr="00641B4E">
              <w:br/>
            </w:r>
            <w:r w:rsidRPr="000339EB">
              <w:rPr>
                <w:b/>
                <w:sz w:val="24"/>
                <w:szCs w:val="24"/>
              </w:rPr>
              <w:t xml:space="preserve">∆   </w:t>
            </w:r>
            <w:r>
              <w:t>G</w:t>
            </w:r>
            <w:r w:rsidRPr="00641B4E">
              <w:t>ynécologie médicale ; ou en</w:t>
            </w:r>
            <w:r w:rsidRPr="00641B4E">
              <w:br/>
            </w:r>
            <w:r w:rsidRPr="000339EB">
              <w:rPr>
                <w:b/>
                <w:sz w:val="24"/>
                <w:szCs w:val="24"/>
              </w:rPr>
              <w:t xml:space="preserve">∆   </w:t>
            </w:r>
            <w:r>
              <w:t>E</w:t>
            </w:r>
            <w:r w:rsidRPr="00641B4E">
              <w:t>ndocrinologie, diabètes, maladies métaboliques ;</w:t>
            </w:r>
          </w:p>
          <w:p w:rsidR="00945F59" w:rsidRDefault="00945F59" w:rsidP="0009469F">
            <w:r w:rsidRPr="00641B4E">
              <w:t>2° Soit des médecins qualifiés compétents en :</w:t>
            </w:r>
            <w:r w:rsidRPr="00641B4E">
              <w:br/>
            </w:r>
            <w:r w:rsidRPr="000339EB">
              <w:rPr>
                <w:b/>
                <w:sz w:val="24"/>
                <w:szCs w:val="24"/>
              </w:rPr>
              <w:t>∆</w:t>
            </w:r>
            <w:r>
              <w:rPr>
                <w:b/>
                <w:sz w:val="24"/>
                <w:szCs w:val="24"/>
              </w:rPr>
              <w:t xml:space="preserve">  </w:t>
            </w:r>
            <w:r w:rsidRPr="001E1D86">
              <w:t>G</w:t>
            </w:r>
            <w:r w:rsidRPr="00641B4E">
              <w:t>ynécologie et obstétrique ou obstétrique ; ou en</w:t>
            </w:r>
            <w:r w:rsidRPr="00641B4E">
              <w:br/>
            </w:r>
            <w:r w:rsidRPr="000339EB">
              <w:rPr>
                <w:b/>
                <w:sz w:val="24"/>
                <w:szCs w:val="24"/>
              </w:rPr>
              <w:t>∆</w:t>
            </w:r>
            <w:r>
              <w:rPr>
                <w:b/>
                <w:sz w:val="24"/>
                <w:szCs w:val="24"/>
              </w:rPr>
              <w:t xml:space="preserve">  </w:t>
            </w:r>
            <w:r w:rsidRPr="001E1D86">
              <w:t>G</w:t>
            </w:r>
            <w:r w:rsidRPr="00641B4E">
              <w:t>ynécologie médicale ; ou en</w:t>
            </w:r>
            <w:r w:rsidRPr="00641B4E">
              <w:br/>
            </w:r>
            <w:r w:rsidRPr="000339EB">
              <w:rPr>
                <w:b/>
                <w:sz w:val="24"/>
                <w:szCs w:val="24"/>
              </w:rPr>
              <w:t>∆</w:t>
            </w:r>
            <w:r>
              <w:rPr>
                <w:b/>
                <w:sz w:val="24"/>
                <w:szCs w:val="24"/>
              </w:rPr>
              <w:t xml:space="preserve">  </w:t>
            </w:r>
            <w:r>
              <w:t>E</w:t>
            </w:r>
            <w:r w:rsidRPr="00641B4E">
              <w:t>ndocrinologie</w:t>
            </w:r>
          </w:p>
          <w:p w:rsidR="00945F59" w:rsidRPr="00641B4E" w:rsidRDefault="00945F59" w:rsidP="0009469F">
            <w:r w:rsidRPr="000339EB">
              <w:rPr>
                <w:b/>
              </w:rPr>
              <w:t>De plus :</w:t>
            </w:r>
          </w:p>
          <w:p w:rsidR="00945F59" w:rsidRPr="00641B4E" w:rsidRDefault="00945F59" w:rsidP="0009469F">
            <w:r w:rsidRPr="000339EB">
              <w:rPr>
                <w:b/>
                <w:sz w:val="24"/>
                <w:szCs w:val="24"/>
              </w:rPr>
              <w:t xml:space="preserve">∆   </w:t>
            </w:r>
            <w:r>
              <w:t xml:space="preserve"> I</w:t>
            </w:r>
            <w:r w:rsidRPr="00641B4E">
              <w:t xml:space="preserve">ls possèdent un diplôme d'études spécialisées complémentaires en médecine de la reproduction ou bénéficient d'un droit d'exercice en médecine de la reproduction conformément </w:t>
            </w:r>
            <w:r w:rsidRPr="000339EB">
              <w:rPr>
                <w:u w:val="single"/>
              </w:rPr>
              <w:t xml:space="preserve">au </w:t>
            </w:r>
            <w:hyperlink r:id="rId21" w:history="1">
              <w:r w:rsidRPr="000339EB">
                <w:rPr>
                  <w:u w:val="single"/>
                </w:rPr>
                <w:t>décret n° 2012-637 du 3 mai 2012</w:t>
              </w:r>
            </w:hyperlink>
            <w:r w:rsidRPr="00641B4E">
              <w:t xml:space="preserve"> relatif aux conditions dans lesquelles les docteurs en médecine peuvent obtenir une extension de leur droit d'exercice dans une spécialité non qualifiante ;</w:t>
            </w:r>
            <w:r w:rsidRPr="00641B4E">
              <w:br/>
            </w:r>
            <w:r w:rsidRPr="000339EB">
              <w:rPr>
                <w:b/>
                <w:sz w:val="24"/>
                <w:szCs w:val="24"/>
              </w:rPr>
              <w:t xml:space="preserve">∆   </w:t>
            </w:r>
            <w:r>
              <w:t>I</w:t>
            </w:r>
            <w:r w:rsidRPr="00641B4E">
              <w:t xml:space="preserve">ls disposent d'une expérience minimale </w:t>
            </w:r>
            <w:r w:rsidRPr="000339EB">
              <w:rPr>
                <w:b/>
              </w:rPr>
              <w:t xml:space="preserve">de 24 mois </w:t>
            </w:r>
            <w:r w:rsidRPr="00641B4E">
              <w:t>dans une structure autorisée pour les prélèvements d'o</w:t>
            </w:r>
            <w:r>
              <w:t xml:space="preserve">vocyte en vue d'une AMP, </w:t>
            </w:r>
            <w:r w:rsidRPr="000339EB">
              <w:rPr>
                <w:b/>
              </w:rPr>
              <w:t>dont 6 mois</w:t>
            </w:r>
            <w:r w:rsidRPr="00641B4E">
              <w:t xml:space="preserve"> dans une structure également autorisée pour le prélève</w:t>
            </w:r>
            <w:r>
              <w:t>ment d'ovocyte en vue d'un don.</w:t>
            </w:r>
          </w:p>
        </w:tc>
      </w:tr>
      <w:tr w:rsidR="00945F59" w:rsidRPr="00445C14" w:rsidTr="00945F59">
        <w:tc>
          <w:tcPr>
            <w:tcW w:w="3686" w:type="dxa"/>
            <w:gridSpan w:val="2"/>
            <w:shd w:val="clear" w:color="auto" w:fill="auto"/>
          </w:tcPr>
          <w:p w:rsidR="00945F59" w:rsidRPr="000339EB" w:rsidRDefault="00945F59" w:rsidP="0009469F">
            <w:pPr>
              <w:rPr>
                <w:sz w:val="24"/>
                <w:szCs w:val="24"/>
              </w:rPr>
            </w:pPr>
            <w:r w:rsidRPr="000339EB">
              <w:rPr>
                <w:b/>
                <w:sz w:val="24"/>
                <w:szCs w:val="24"/>
              </w:rPr>
              <w:t>∆</w:t>
            </w:r>
            <w:r>
              <w:rPr>
                <w:b/>
                <w:sz w:val="24"/>
                <w:szCs w:val="24"/>
              </w:rPr>
              <w:t xml:space="preserve"> </w:t>
            </w:r>
            <w:r w:rsidRPr="000339EB">
              <w:rPr>
                <w:b/>
                <w:sz w:val="24"/>
                <w:szCs w:val="24"/>
              </w:rPr>
              <w:t>AE</w:t>
            </w:r>
            <w:r w:rsidRPr="000339EB">
              <w:rPr>
                <w:sz w:val="24"/>
                <w:szCs w:val="24"/>
              </w:rPr>
              <w:t> </w:t>
            </w:r>
          </w:p>
          <w:p w:rsidR="00945F59" w:rsidRPr="000339EB" w:rsidRDefault="00945F59" w:rsidP="0009469F">
            <w:pPr>
              <w:rPr>
                <w:b/>
                <w:sz w:val="24"/>
                <w:szCs w:val="24"/>
              </w:rPr>
            </w:pPr>
            <w:r w:rsidRPr="000339EB">
              <w:rPr>
                <w:sz w:val="24"/>
                <w:szCs w:val="24"/>
              </w:rPr>
              <w:t>Mise en œuvre de l'accueil des embryons</w:t>
            </w:r>
          </w:p>
        </w:tc>
        <w:tc>
          <w:tcPr>
            <w:tcW w:w="11482" w:type="dxa"/>
            <w:shd w:val="clear" w:color="auto" w:fill="auto"/>
          </w:tcPr>
          <w:p w:rsidR="00945F59" w:rsidRDefault="00945F59" w:rsidP="0009469F">
            <w:r w:rsidRPr="00641B4E">
              <w:t>1° Soit des médecins qualifiés spécialistes en :</w:t>
            </w:r>
            <w:r w:rsidRPr="00641B4E">
              <w:br/>
            </w:r>
            <w:r w:rsidRPr="000339EB">
              <w:rPr>
                <w:b/>
                <w:sz w:val="24"/>
                <w:szCs w:val="24"/>
              </w:rPr>
              <w:t xml:space="preserve">∆   </w:t>
            </w:r>
            <w:r w:rsidRPr="00641B4E">
              <w:t>a) Gynécologie-obstétrique ; ou en</w:t>
            </w:r>
            <w:r w:rsidRPr="00641B4E">
              <w:br/>
            </w:r>
            <w:r w:rsidRPr="000339EB">
              <w:rPr>
                <w:b/>
                <w:sz w:val="24"/>
                <w:szCs w:val="24"/>
              </w:rPr>
              <w:t xml:space="preserve">∆   </w:t>
            </w:r>
            <w:r w:rsidRPr="00641B4E">
              <w:t>b) Gynécologie médicale ; ou en</w:t>
            </w:r>
            <w:r w:rsidRPr="00641B4E">
              <w:br/>
            </w:r>
            <w:r w:rsidRPr="000339EB">
              <w:rPr>
                <w:b/>
                <w:sz w:val="24"/>
                <w:szCs w:val="24"/>
              </w:rPr>
              <w:t xml:space="preserve">∆   </w:t>
            </w:r>
            <w:r w:rsidRPr="00641B4E">
              <w:t>c) Endocrinologie, diabètes, maladies métaboliques ;</w:t>
            </w:r>
          </w:p>
          <w:p w:rsidR="00945F59" w:rsidRDefault="00945F59" w:rsidP="0009469F">
            <w:r w:rsidRPr="00641B4E">
              <w:t>2° Soit des médecins qualifiés compétents en :</w:t>
            </w:r>
            <w:r w:rsidRPr="00641B4E">
              <w:br/>
            </w:r>
            <w:r w:rsidRPr="000339EB">
              <w:rPr>
                <w:b/>
                <w:sz w:val="24"/>
                <w:szCs w:val="24"/>
              </w:rPr>
              <w:t xml:space="preserve">∆   </w:t>
            </w:r>
            <w:r w:rsidRPr="00641B4E">
              <w:t>a) Gynécologie et obstétrique ou obstétrique ; ou en</w:t>
            </w:r>
            <w:r w:rsidRPr="00641B4E">
              <w:br/>
            </w:r>
            <w:r w:rsidRPr="000339EB">
              <w:rPr>
                <w:b/>
                <w:sz w:val="24"/>
                <w:szCs w:val="24"/>
              </w:rPr>
              <w:t xml:space="preserve">∆   </w:t>
            </w:r>
            <w:r w:rsidRPr="00641B4E">
              <w:t>b) Gynécologie médicale ; ou en</w:t>
            </w:r>
            <w:r w:rsidRPr="00641B4E">
              <w:br/>
            </w:r>
            <w:r w:rsidRPr="000339EB">
              <w:rPr>
                <w:b/>
                <w:sz w:val="24"/>
                <w:szCs w:val="24"/>
              </w:rPr>
              <w:t xml:space="preserve">∆   </w:t>
            </w:r>
            <w:r w:rsidRPr="00641B4E">
              <w:t>c) Endocrinologie.</w:t>
            </w:r>
          </w:p>
          <w:p w:rsidR="00945F59" w:rsidRPr="00641B4E" w:rsidRDefault="00945F59" w:rsidP="0009469F">
            <w:r w:rsidRPr="000339EB">
              <w:rPr>
                <w:b/>
              </w:rPr>
              <w:t>De plus :</w:t>
            </w:r>
          </w:p>
          <w:p w:rsidR="00945F59" w:rsidRDefault="00945F59" w:rsidP="0009469F">
            <w:r w:rsidRPr="000339EB">
              <w:rPr>
                <w:b/>
                <w:sz w:val="24"/>
                <w:szCs w:val="24"/>
              </w:rPr>
              <w:t xml:space="preserve">∆   </w:t>
            </w:r>
            <w:r>
              <w:t>I</w:t>
            </w:r>
            <w:r w:rsidRPr="00641B4E">
              <w:t xml:space="preserve">ls possèdent un diplôme d'études spécialisées complémentaires en médecine de la reproduction ou bénéficient d'un droit d'exercice en médecine de la reproduction conformément au </w:t>
            </w:r>
            <w:hyperlink r:id="rId22" w:history="1">
              <w:r w:rsidRPr="000339EB">
                <w:rPr>
                  <w:u w:val="single"/>
                </w:rPr>
                <w:t>décret n° 2012-637 du 3 mai 2012</w:t>
              </w:r>
            </w:hyperlink>
            <w:r w:rsidRPr="00641B4E">
              <w:t xml:space="preserve"> relatif aux conditions dans lesquelles les docteurs en médecine peuvent obtenir une extension de leur droit d'exercice dans une spécialité non qualifiante ;</w:t>
            </w:r>
            <w:r w:rsidRPr="00641B4E">
              <w:br/>
            </w:r>
            <w:r w:rsidRPr="000339EB">
              <w:rPr>
                <w:b/>
                <w:sz w:val="24"/>
                <w:szCs w:val="24"/>
              </w:rPr>
              <w:t xml:space="preserve">∆   </w:t>
            </w:r>
            <w:r>
              <w:t>I</w:t>
            </w:r>
            <w:r w:rsidRPr="00641B4E">
              <w:t xml:space="preserve">ls disposent </w:t>
            </w:r>
            <w:r>
              <w:t xml:space="preserve">d'une expérience minimale de </w:t>
            </w:r>
            <w:r w:rsidRPr="000339EB">
              <w:rPr>
                <w:b/>
              </w:rPr>
              <w:t>6 mois</w:t>
            </w:r>
            <w:r w:rsidRPr="00641B4E">
              <w:t xml:space="preserve"> dans une structure autorisée pour cette catégori</w:t>
            </w:r>
            <w:r>
              <w:t>e d'activité.</w:t>
            </w:r>
          </w:p>
          <w:p w:rsidR="00A42252" w:rsidRDefault="00A42252" w:rsidP="0009469F"/>
          <w:p w:rsidR="00A42252" w:rsidRDefault="00A42252" w:rsidP="0009469F"/>
          <w:p w:rsidR="00A42252" w:rsidRDefault="00A42252" w:rsidP="0009469F"/>
          <w:p w:rsidR="00A42252" w:rsidRPr="00641B4E" w:rsidRDefault="00A42252" w:rsidP="0009469F"/>
        </w:tc>
      </w:tr>
      <w:tr w:rsidR="00655807" w:rsidRPr="00445C14" w:rsidTr="00880C1A">
        <w:tc>
          <w:tcPr>
            <w:tcW w:w="15168" w:type="dxa"/>
            <w:gridSpan w:val="3"/>
            <w:shd w:val="clear" w:color="auto" w:fill="B8CCE4"/>
          </w:tcPr>
          <w:p w:rsidR="00655807" w:rsidRPr="00945F59" w:rsidRDefault="00655807" w:rsidP="00945F59">
            <w:pPr>
              <w:jc w:val="center"/>
              <w:rPr>
                <w:b/>
                <w:bCs/>
                <w:sz w:val="18"/>
                <w:szCs w:val="18"/>
              </w:rPr>
            </w:pPr>
            <w:r>
              <w:rPr>
                <w:b/>
                <w:bCs/>
                <w:sz w:val="24"/>
                <w:szCs w:val="24"/>
              </w:rPr>
              <w:lastRenderedPageBreak/>
              <w:t xml:space="preserve">Instruction N°DGOS/PF2/2015/127 du 17 avril 2015 relative à la mise en œuvre des textes </w:t>
            </w:r>
            <w:r w:rsidRPr="00945F59">
              <w:rPr>
                <w:b/>
                <w:bCs/>
                <w:sz w:val="18"/>
                <w:szCs w:val="18"/>
              </w:rPr>
              <w:t>fixant les critères de compétence des praticiens exerçant au sein de structures autorisées pour pratiquer des activités d’AMP (et de DPN)</w:t>
            </w:r>
          </w:p>
          <w:p w:rsidR="00655807" w:rsidRPr="00641B4E" w:rsidRDefault="00655807" w:rsidP="0009469F">
            <w:pPr>
              <w:jc w:val="center"/>
            </w:pPr>
            <w:r w:rsidRPr="003B5ADD">
              <w:rPr>
                <w:b/>
                <w:bCs/>
                <w:sz w:val="24"/>
                <w:szCs w:val="24"/>
              </w:rPr>
              <w:t>Interprétations à retenir</w:t>
            </w:r>
            <w:r>
              <w:rPr>
                <w:b/>
                <w:bCs/>
                <w:sz w:val="24"/>
                <w:szCs w:val="24"/>
              </w:rPr>
              <w:t xml:space="preserve"> </w:t>
            </w:r>
          </w:p>
        </w:tc>
      </w:tr>
      <w:tr w:rsidR="00945F59" w:rsidRPr="00445C14" w:rsidTr="00945F59">
        <w:tc>
          <w:tcPr>
            <w:tcW w:w="3686" w:type="dxa"/>
            <w:gridSpan w:val="2"/>
            <w:shd w:val="clear" w:color="auto" w:fill="auto"/>
          </w:tcPr>
          <w:p w:rsidR="00945F59" w:rsidRPr="00040895" w:rsidRDefault="00945F59" w:rsidP="00655807">
            <w:pPr>
              <w:spacing w:after="120"/>
              <w:rPr>
                <w:sz w:val="24"/>
                <w:szCs w:val="24"/>
              </w:rPr>
            </w:pPr>
            <w:r w:rsidRPr="000339EB">
              <w:rPr>
                <w:b/>
                <w:sz w:val="24"/>
                <w:szCs w:val="24"/>
              </w:rPr>
              <w:t>∆</w:t>
            </w:r>
            <w:r>
              <w:rPr>
                <w:b/>
                <w:sz w:val="24"/>
                <w:szCs w:val="24"/>
              </w:rPr>
              <w:t xml:space="preserve"> </w:t>
            </w:r>
            <w:r>
              <w:rPr>
                <w:sz w:val="24"/>
                <w:szCs w:val="24"/>
              </w:rPr>
              <w:t xml:space="preserve">Equivalence des diplômes d’études spécialisées complémentaires (DESC ) de groupe 1 </w:t>
            </w:r>
          </w:p>
        </w:tc>
        <w:tc>
          <w:tcPr>
            <w:tcW w:w="11482" w:type="dxa"/>
            <w:shd w:val="clear" w:color="auto" w:fill="auto"/>
          </w:tcPr>
          <w:p w:rsidR="00945F59" w:rsidRDefault="00945F59" w:rsidP="00655807">
            <w:pPr>
              <w:spacing w:after="120"/>
            </w:pPr>
            <w:r>
              <w:t>Le décret n°2012-116 du 27 janvier 2012 relatif à l’obtention d’un diplôme d’études spécialisées complémentaires en médecine de groupe I par validation de l’expérience professionnelle (VAE) est applicable aux praticiens expérimentés.</w:t>
            </w:r>
          </w:p>
          <w:p w:rsidR="00945F59" w:rsidRPr="00641B4E" w:rsidRDefault="00945F59" w:rsidP="00655807">
            <w:pPr>
              <w:spacing w:after="120"/>
            </w:pPr>
            <w:r>
              <w:t>De même, le décret n°2012-637 du 3 mai 2012 relatif aux conditions dans lesquelles les docteurs en médecine peuvent obtenir une extension de leur droit d’exercice dans une spécialité non qualifiante (y compris les DESC de groupe I) est pris en compte dans les présents décrets relatifs aux critères de compétence.</w:t>
            </w:r>
          </w:p>
        </w:tc>
      </w:tr>
      <w:tr w:rsidR="00945F59" w:rsidRPr="00445C14" w:rsidTr="00945F59">
        <w:tc>
          <w:tcPr>
            <w:tcW w:w="3686" w:type="dxa"/>
            <w:gridSpan w:val="2"/>
            <w:shd w:val="clear" w:color="auto" w:fill="auto"/>
          </w:tcPr>
          <w:p w:rsidR="00945F59" w:rsidRPr="000339EB" w:rsidRDefault="00945F59" w:rsidP="00655807">
            <w:pPr>
              <w:spacing w:after="120"/>
              <w:rPr>
                <w:b/>
                <w:sz w:val="24"/>
                <w:szCs w:val="24"/>
              </w:rPr>
            </w:pPr>
            <w:r w:rsidRPr="000339EB">
              <w:rPr>
                <w:b/>
                <w:sz w:val="24"/>
                <w:szCs w:val="24"/>
              </w:rPr>
              <w:t>∆</w:t>
            </w:r>
            <w:r>
              <w:rPr>
                <w:b/>
                <w:sz w:val="24"/>
                <w:szCs w:val="24"/>
              </w:rPr>
              <w:t xml:space="preserve"> </w:t>
            </w:r>
            <w:r>
              <w:rPr>
                <w:sz w:val="24"/>
                <w:szCs w:val="24"/>
              </w:rPr>
              <w:t>Praticiens en cours de formation</w:t>
            </w:r>
          </w:p>
        </w:tc>
        <w:tc>
          <w:tcPr>
            <w:tcW w:w="11482" w:type="dxa"/>
            <w:shd w:val="clear" w:color="auto" w:fill="auto"/>
          </w:tcPr>
          <w:p w:rsidR="00945F59" w:rsidRPr="00641B4E" w:rsidRDefault="00945F59" w:rsidP="00655807">
            <w:pPr>
              <w:spacing w:after="120"/>
            </w:pPr>
            <w:r>
              <w:t>L’article R.2142-10 du CSP prévoit que les médecins cliniciens inscrits en vue d’obtenir les diplômes universitaires correspondant aux formations complémentaires requises par les présents textes relatifs aux critères de compétence, peuvent exercer les activités cliniques pour lesquelles ils se forment, pour une période limitée correspondant à l’obtention de leur diplôme et dans la mesure où ils peuvent faire appel à un praticien en mesure de prouver ses compétences et exerçant au sein de la même structure.</w:t>
            </w:r>
          </w:p>
        </w:tc>
      </w:tr>
      <w:tr w:rsidR="00945F59" w:rsidRPr="00445C14" w:rsidTr="00945F59">
        <w:tc>
          <w:tcPr>
            <w:tcW w:w="3686" w:type="dxa"/>
            <w:gridSpan w:val="2"/>
            <w:shd w:val="clear" w:color="auto" w:fill="auto"/>
          </w:tcPr>
          <w:p w:rsidR="00945F59" w:rsidRPr="000339EB" w:rsidRDefault="00945F59" w:rsidP="00655807">
            <w:pPr>
              <w:spacing w:after="120"/>
              <w:rPr>
                <w:b/>
                <w:sz w:val="24"/>
                <w:szCs w:val="24"/>
              </w:rPr>
            </w:pPr>
            <w:r w:rsidRPr="000339EB">
              <w:rPr>
                <w:b/>
                <w:sz w:val="24"/>
                <w:szCs w:val="24"/>
              </w:rPr>
              <w:t>∆</w:t>
            </w:r>
            <w:r>
              <w:rPr>
                <w:b/>
                <w:sz w:val="24"/>
                <w:szCs w:val="24"/>
              </w:rPr>
              <w:t xml:space="preserve"> </w:t>
            </w:r>
            <w:r>
              <w:rPr>
                <w:sz w:val="24"/>
                <w:szCs w:val="24"/>
              </w:rPr>
              <w:t>Durées d’expérience à prendre en compte</w:t>
            </w:r>
          </w:p>
        </w:tc>
        <w:tc>
          <w:tcPr>
            <w:tcW w:w="11482" w:type="dxa"/>
            <w:shd w:val="clear" w:color="auto" w:fill="auto"/>
          </w:tcPr>
          <w:p w:rsidR="00945F59" w:rsidRPr="00641B4E" w:rsidRDefault="00945F59" w:rsidP="00655807">
            <w:pPr>
              <w:spacing w:after="120"/>
            </w:pPr>
            <w:r>
              <w:t>Les durées d’expérience à considérer pour satisfaire aux critères proposés peuvent être cumulées. Elles peuvent prendre en compte l’expérience pratique acquise pendant les périodes de formation, pour les diplômes qui comportent une formation pratique obligatoire, en particulier les DESC.</w:t>
            </w:r>
          </w:p>
        </w:tc>
      </w:tr>
      <w:tr w:rsidR="00945F59" w:rsidRPr="00445C14" w:rsidTr="00945F59">
        <w:tc>
          <w:tcPr>
            <w:tcW w:w="3686" w:type="dxa"/>
            <w:gridSpan w:val="2"/>
            <w:shd w:val="clear" w:color="auto" w:fill="auto"/>
          </w:tcPr>
          <w:p w:rsidR="00945F59" w:rsidRPr="000339EB" w:rsidRDefault="00945F59" w:rsidP="00655807">
            <w:pPr>
              <w:spacing w:after="120"/>
              <w:rPr>
                <w:b/>
                <w:sz w:val="24"/>
                <w:szCs w:val="24"/>
              </w:rPr>
            </w:pPr>
            <w:r w:rsidRPr="000339EB">
              <w:rPr>
                <w:b/>
                <w:sz w:val="24"/>
                <w:szCs w:val="24"/>
              </w:rPr>
              <w:t>∆</w:t>
            </w:r>
            <w:r>
              <w:rPr>
                <w:b/>
                <w:sz w:val="24"/>
                <w:szCs w:val="24"/>
              </w:rPr>
              <w:t xml:space="preserve"> </w:t>
            </w:r>
            <w:r w:rsidRPr="001A588C">
              <w:rPr>
                <w:sz w:val="24"/>
                <w:szCs w:val="24"/>
              </w:rPr>
              <w:t>Cas des praticiens</w:t>
            </w:r>
            <w:r>
              <w:rPr>
                <w:sz w:val="24"/>
                <w:szCs w:val="24"/>
              </w:rPr>
              <w:t xml:space="preserve"> agréés ou autorisés au titre des précédentes dispositions réglementaires  </w:t>
            </w:r>
          </w:p>
        </w:tc>
        <w:tc>
          <w:tcPr>
            <w:tcW w:w="11482" w:type="dxa"/>
            <w:shd w:val="clear" w:color="auto" w:fill="auto"/>
          </w:tcPr>
          <w:p w:rsidR="00945F59" w:rsidRDefault="00945F59" w:rsidP="00655807">
            <w:pPr>
              <w:spacing w:after="120"/>
            </w:pPr>
            <w:r>
              <w:t>Le présent décret stipule que les praticiens cliniciens en AMP précédemment agréés individuellement par l’ABM, sont réputés avoir prouvé leur compétence pour les mêmes activités.</w:t>
            </w:r>
          </w:p>
          <w:p w:rsidR="00945F59" w:rsidRDefault="00945F59" w:rsidP="00655807">
            <w:pPr>
              <w:spacing w:after="120"/>
            </w:pPr>
            <w:r>
              <w:t>Les décrets de 2006</w:t>
            </w:r>
            <w:r>
              <w:rPr>
                <w:rStyle w:val="Appelnotedebasdep"/>
              </w:rPr>
              <w:footnoteReference w:id="1"/>
            </w:r>
            <w:r>
              <w:t xml:space="preserve"> publiés en application de la loi n°2004-800 du 6 août 2004 relative à la bioéthique avaient également précisé la situation des praticiens nommément agréés par arrêté du ministre chargé de la santé en application de la loi n°94-654 du 29 juillet 1994 relative au don et à l’utilisation des éléments et produits du corps humain, à l’AMP (et au DPN). Ainsi ces praticiens nommément agréés n’ont pas tous eu obligation de déposer un dossier d’agrément individuel à l’ABM pour continuer à être autorisés à pratiquer leur(s) activité(s). Ces dispositions avaient par ailleurs précisé la correspondance entre les classifications successives des diverses activités cliniques ou biologiques en AMP (ou en DPN).</w:t>
            </w:r>
          </w:p>
          <w:p w:rsidR="00945F59" w:rsidRPr="00641B4E" w:rsidRDefault="00945F59" w:rsidP="00655807">
            <w:pPr>
              <w:spacing w:after="120"/>
            </w:pPr>
            <w:r>
              <w:t>Les dispositions dérogatoires issues des décrets successifs sont donc à prendre en considération pour déterminer le statut actuel des praticiens exerçant au sein des structures autorisées. Elles sont en général destinées à proroger la possibilité de pratiques, pour les praticiens précédemment agréés ou autorisés, dans les mêmes catégories d’activités.</w:t>
            </w:r>
          </w:p>
        </w:tc>
      </w:tr>
      <w:tr w:rsidR="00945F59" w:rsidRPr="00445C14" w:rsidTr="00945F59">
        <w:tc>
          <w:tcPr>
            <w:tcW w:w="3686" w:type="dxa"/>
            <w:gridSpan w:val="2"/>
            <w:shd w:val="clear" w:color="auto" w:fill="auto"/>
          </w:tcPr>
          <w:p w:rsidR="00945F59" w:rsidRPr="000339EB" w:rsidRDefault="00945F59" w:rsidP="00655807">
            <w:pPr>
              <w:spacing w:after="120"/>
              <w:rPr>
                <w:b/>
                <w:sz w:val="24"/>
                <w:szCs w:val="24"/>
              </w:rPr>
            </w:pPr>
            <w:r w:rsidRPr="000339EB">
              <w:rPr>
                <w:b/>
                <w:sz w:val="24"/>
                <w:szCs w:val="24"/>
              </w:rPr>
              <w:t>∆</w:t>
            </w:r>
            <w:r>
              <w:rPr>
                <w:b/>
                <w:sz w:val="24"/>
                <w:szCs w:val="24"/>
              </w:rPr>
              <w:t xml:space="preserve"> </w:t>
            </w:r>
            <w:r>
              <w:rPr>
                <w:sz w:val="24"/>
                <w:szCs w:val="24"/>
              </w:rPr>
              <w:t>Dispositions transitoires (non codifiées)</w:t>
            </w:r>
          </w:p>
        </w:tc>
        <w:tc>
          <w:tcPr>
            <w:tcW w:w="11482" w:type="dxa"/>
            <w:shd w:val="clear" w:color="auto" w:fill="auto"/>
          </w:tcPr>
          <w:p w:rsidR="00945F59" w:rsidRPr="00641B4E" w:rsidRDefault="00945F59" w:rsidP="00655807">
            <w:pPr>
              <w:spacing w:after="120"/>
            </w:pPr>
            <w:r>
              <w:t>Pour les activités d’AMP, les praticiens en exercice à la date de parution du décret, qui ne remplissent pas en totalité les conditions d’expérience ou de spécialisation complémentaire instituées par les présents textes, disposent d’un délai de 3 ans pour s’y conformer, tout en pouvant continuer à exercer leur(s) activité(s). Ce délai leur permet si nécessaire de s’inscrire pour une ou deux sessions universitaires, pour l’obtention du ou des diplômes qui pourraient leur manquer.</w:t>
            </w:r>
          </w:p>
        </w:tc>
      </w:tr>
    </w:tbl>
    <w:p w:rsidR="00945F59" w:rsidRDefault="00945F59" w:rsidP="00945F59">
      <w:pPr>
        <w:ind w:left="-567"/>
        <w:rPr>
          <w:rFonts w:ascii="Times New Roman" w:hAnsi="Times New Roman"/>
          <w:i/>
          <w:color w:val="0070C0"/>
          <w:sz w:val="16"/>
          <w:szCs w:val="16"/>
        </w:rPr>
      </w:pPr>
    </w:p>
    <w:p w:rsidR="00945F59" w:rsidRDefault="00945F59">
      <w:pPr>
        <w:rPr>
          <w:rFonts w:ascii="Times New Roman" w:hAnsi="Times New Roman"/>
          <w:b/>
          <w:sz w:val="24"/>
          <w:szCs w:val="24"/>
        </w:rPr>
      </w:pPr>
      <w:r>
        <w:rPr>
          <w:rFonts w:ascii="Times New Roman" w:hAnsi="Times New Roman"/>
          <w:b/>
          <w:sz w:val="24"/>
          <w:szCs w:val="24"/>
        </w:rPr>
        <w:br w:type="page"/>
      </w:r>
    </w:p>
    <w:p w:rsidR="00945F59" w:rsidRDefault="00945F59" w:rsidP="00945F59">
      <w:pPr>
        <w:spacing w:before="100" w:beforeAutospacing="1"/>
        <w:ind w:left="-567"/>
        <w:rPr>
          <w:rFonts w:ascii="Times New Roman" w:hAnsi="Times New Roman"/>
          <w:sz w:val="24"/>
          <w:szCs w:val="24"/>
        </w:rPr>
      </w:pPr>
      <w:r w:rsidRPr="00875C36">
        <w:rPr>
          <w:rFonts w:ascii="Times New Roman" w:hAnsi="Times New Roman"/>
          <w:i/>
          <w:color w:val="0070C0"/>
          <w:sz w:val="24"/>
          <w:szCs w:val="24"/>
        </w:rPr>
        <w:lastRenderedPageBreak/>
        <w:t xml:space="preserve">Cocher les cases </w:t>
      </w:r>
      <w:r w:rsidRPr="00F32CDC">
        <w:rPr>
          <w:b/>
          <w:sz w:val="24"/>
          <w:szCs w:val="24"/>
        </w:rPr>
        <w:t>∆</w:t>
      </w:r>
      <w:r>
        <w:rPr>
          <w:b/>
          <w:sz w:val="24"/>
          <w:szCs w:val="24"/>
        </w:rPr>
        <w:t xml:space="preserve"> </w:t>
      </w:r>
      <w:r w:rsidRPr="00875C36">
        <w:rPr>
          <w:rFonts w:ascii="Times New Roman" w:hAnsi="Times New Roman"/>
          <w:i/>
          <w:color w:val="0070C0"/>
          <w:sz w:val="24"/>
          <w:szCs w:val="24"/>
        </w:rPr>
        <w:t>correspondantes</w:t>
      </w:r>
      <w:r>
        <w:rPr>
          <w:rFonts w:ascii="Times New Roman" w:hAnsi="Times New Roman"/>
          <w:i/>
          <w:color w:val="0070C0"/>
          <w:sz w:val="24"/>
          <w:szCs w:val="24"/>
        </w:rPr>
        <w:t xml:space="preserve"> à la situation du praticien</w:t>
      </w:r>
      <w:r w:rsidRPr="00875C36">
        <w:rPr>
          <w:rFonts w:ascii="Times New Roman" w:hAnsi="Times New Roman"/>
          <w:i/>
          <w:color w:val="0070C0"/>
          <w:sz w:val="24"/>
          <w:szCs w:val="24"/>
        </w:rPr>
        <w:t xml:space="preserve"> (communiquer les titres et diplômes)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482"/>
      </w:tblGrid>
      <w:tr w:rsidR="00945F59" w:rsidRPr="00F32CDC" w:rsidTr="00945F59">
        <w:tc>
          <w:tcPr>
            <w:tcW w:w="3686" w:type="dxa"/>
            <w:shd w:val="clear" w:color="auto" w:fill="D6E3BC"/>
            <w:vAlign w:val="center"/>
          </w:tcPr>
          <w:p w:rsidR="00945F59" w:rsidRPr="000339EB" w:rsidRDefault="00945F59" w:rsidP="0009469F">
            <w:pPr>
              <w:rPr>
                <w:b/>
                <w:sz w:val="28"/>
                <w:szCs w:val="28"/>
              </w:rPr>
            </w:pPr>
            <w:r w:rsidRPr="000339EB">
              <w:rPr>
                <w:b/>
                <w:sz w:val="28"/>
                <w:szCs w:val="28"/>
              </w:rPr>
              <w:t>Activités biologiques exercées</w:t>
            </w:r>
          </w:p>
        </w:tc>
        <w:tc>
          <w:tcPr>
            <w:tcW w:w="11482" w:type="dxa"/>
            <w:shd w:val="clear" w:color="auto" w:fill="auto"/>
            <w:vAlign w:val="center"/>
          </w:tcPr>
          <w:p w:rsidR="00945F59" w:rsidRPr="000339EB" w:rsidRDefault="00945F59" w:rsidP="0009469F">
            <w:pPr>
              <w:jc w:val="center"/>
              <w:rPr>
                <w:b/>
                <w:sz w:val="28"/>
                <w:szCs w:val="28"/>
              </w:rPr>
            </w:pPr>
            <w:r w:rsidRPr="000339EB">
              <w:rPr>
                <w:b/>
                <w:sz w:val="28"/>
                <w:szCs w:val="28"/>
              </w:rPr>
              <w:t>Praticien :</w:t>
            </w:r>
          </w:p>
        </w:tc>
      </w:tr>
      <w:tr w:rsidR="00655807" w:rsidRPr="00F32CDC" w:rsidTr="0075308D">
        <w:tc>
          <w:tcPr>
            <w:tcW w:w="15168" w:type="dxa"/>
            <w:gridSpan w:val="2"/>
            <w:shd w:val="clear" w:color="auto" w:fill="92D050"/>
            <w:vAlign w:val="center"/>
          </w:tcPr>
          <w:p w:rsidR="00655807" w:rsidRDefault="00655807" w:rsidP="0009469F">
            <w:pPr>
              <w:jc w:val="center"/>
              <w:rPr>
                <w:b/>
              </w:rPr>
            </w:pPr>
            <w:r w:rsidRPr="000339EB">
              <w:rPr>
                <w:b/>
              </w:rPr>
              <w:t>Décret n° 2015-150 du 10 février 2015</w:t>
            </w:r>
          </w:p>
          <w:p w:rsidR="00655807" w:rsidRPr="000339EB" w:rsidRDefault="00655807" w:rsidP="00945F59">
            <w:pPr>
              <w:jc w:val="center"/>
              <w:rPr>
                <w:b/>
              </w:rPr>
            </w:pPr>
            <w:r>
              <w:rPr>
                <w:b/>
              </w:rPr>
              <w:t>fixant les critères de compétence des praticiens exerçant au sein de structures autorisées pour pratiquer des activités d’AMP</w:t>
            </w:r>
          </w:p>
          <w:p w:rsidR="00655807" w:rsidRPr="000339EB" w:rsidRDefault="00655807" w:rsidP="0009469F">
            <w:pPr>
              <w:jc w:val="center"/>
              <w:rPr>
                <w:b/>
                <w:sz w:val="28"/>
                <w:szCs w:val="28"/>
              </w:rPr>
            </w:pPr>
            <w:r>
              <w:rPr>
                <w:b/>
                <w:sz w:val="28"/>
                <w:szCs w:val="28"/>
              </w:rPr>
              <w:t xml:space="preserve">Critères de compétence </w:t>
            </w:r>
          </w:p>
        </w:tc>
      </w:tr>
      <w:tr w:rsidR="00945F59" w:rsidRPr="00F32CDC" w:rsidTr="00945F59">
        <w:tc>
          <w:tcPr>
            <w:tcW w:w="3686" w:type="dxa"/>
            <w:shd w:val="clear" w:color="auto" w:fill="auto"/>
            <w:vAlign w:val="center"/>
          </w:tcPr>
          <w:p w:rsidR="00945F59" w:rsidRPr="000339EB" w:rsidRDefault="00945F59" w:rsidP="00655807">
            <w:pPr>
              <w:spacing w:after="120"/>
              <w:rPr>
                <w:b/>
                <w:sz w:val="24"/>
                <w:szCs w:val="24"/>
              </w:rPr>
            </w:pPr>
            <w:r w:rsidRPr="000339EB">
              <w:rPr>
                <w:b/>
                <w:sz w:val="24"/>
                <w:szCs w:val="24"/>
              </w:rPr>
              <w:t>∆</w:t>
            </w:r>
            <w:r>
              <w:rPr>
                <w:b/>
                <w:sz w:val="24"/>
                <w:szCs w:val="24"/>
              </w:rPr>
              <w:t xml:space="preserve"> </w:t>
            </w:r>
            <w:r w:rsidRPr="000339EB">
              <w:rPr>
                <w:b/>
                <w:sz w:val="24"/>
                <w:szCs w:val="24"/>
              </w:rPr>
              <w:t>Article R2142-12 du CSP</w:t>
            </w:r>
          </w:p>
          <w:p w:rsidR="00945F59" w:rsidRPr="000339EB" w:rsidRDefault="00945F59" w:rsidP="00655807">
            <w:pPr>
              <w:spacing w:after="120"/>
              <w:rPr>
                <w:b/>
                <w:sz w:val="24"/>
                <w:szCs w:val="24"/>
              </w:rPr>
            </w:pPr>
            <w:r w:rsidRPr="000339EB">
              <w:rPr>
                <w:b/>
                <w:sz w:val="24"/>
                <w:szCs w:val="24"/>
              </w:rPr>
              <w:t>Praticien agréé par l’Agence de la Biomédecine</w:t>
            </w:r>
          </w:p>
        </w:tc>
        <w:tc>
          <w:tcPr>
            <w:tcW w:w="11482" w:type="dxa"/>
            <w:shd w:val="clear" w:color="auto" w:fill="auto"/>
          </w:tcPr>
          <w:p w:rsidR="00945F59" w:rsidRPr="003D5C45" w:rsidRDefault="00945F59" w:rsidP="00655807">
            <w:pPr>
              <w:spacing w:after="120"/>
            </w:pPr>
            <w:r>
              <w:t xml:space="preserve">1° Praticien </w:t>
            </w:r>
            <w:r w:rsidRPr="00B441C6">
              <w:rPr>
                <w:b/>
              </w:rPr>
              <w:t>ayant été agréé</w:t>
            </w:r>
            <w:r w:rsidRPr="003D5C45">
              <w:t xml:space="preserve"> par l'Agence de la biomédecine sur le fondement des dispositions antérieures à l'entrée en vigueur de la </w:t>
            </w:r>
            <w:hyperlink r:id="rId23" w:history="1">
              <w:r w:rsidRPr="003D5C45">
                <w:t>loi n° 2011-814 du 7 juillet 2011</w:t>
              </w:r>
            </w:hyperlink>
            <w:r w:rsidRPr="003D5C45">
              <w:t xml:space="preserve"> relative à la bioéthique</w:t>
            </w:r>
          </w:p>
          <w:p w:rsidR="00945F59" w:rsidRPr="003D5C45" w:rsidRDefault="00945F59" w:rsidP="00655807">
            <w:pPr>
              <w:spacing w:after="120"/>
            </w:pPr>
            <w:r w:rsidRPr="000339EB">
              <w:rPr>
                <w:b/>
              </w:rPr>
              <w:t>Date de l’agrément :</w:t>
            </w:r>
            <w:r w:rsidRPr="003D5C45">
              <w:t xml:space="preserve"> </w:t>
            </w:r>
          </w:p>
          <w:p w:rsidR="00945F59" w:rsidRPr="00165141" w:rsidRDefault="00945F59" w:rsidP="00655807">
            <w:pPr>
              <w:spacing w:after="120"/>
              <w:rPr>
                <w:b/>
              </w:rPr>
            </w:pPr>
            <w:r>
              <w:rPr>
                <w:b/>
              </w:rPr>
              <w:t>ET</w:t>
            </w:r>
          </w:p>
          <w:p w:rsidR="00945F59" w:rsidRPr="003D5C45" w:rsidRDefault="00945F59" w:rsidP="00655807">
            <w:pPr>
              <w:spacing w:after="120"/>
            </w:pPr>
            <w:r w:rsidRPr="003D5C45">
              <w:t xml:space="preserve">2° </w:t>
            </w:r>
            <w:r>
              <w:t>Être</w:t>
            </w:r>
            <w:r w:rsidRPr="003D5C45">
              <w:t xml:space="preserve"> en exercice au jour de l’entrée en vigueur du décret (</w:t>
            </w:r>
            <w:r>
              <w:t>JO du 12</w:t>
            </w:r>
            <w:r w:rsidRPr="000F0509">
              <w:t xml:space="preserve"> </w:t>
            </w:r>
            <w:r w:rsidRPr="003D5C45">
              <w:t xml:space="preserve"> février 2015)</w:t>
            </w:r>
          </w:p>
        </w:tc>
      </w:tr>
      <w:tr w:rsidR="00945F59" w:rsidRPr="00F32CDC" w:rsidTr="00945F59">
        <w:tc>
          <w:tcPr>
            <w:tcW w:w="3686" w:type="dxa"/>
            <w:shd w:val="clear" w:color="auto" w:fill="auto"/>
            <w:vAlign w:val="center"/>
          </w:tcPr>
          <w:p w:rsidR="00945F59" w:rsidRPr="000339EB" w:rsidRDefault="00945F59" w:rsidP="00655807">
            <w:pPr>
              <w:spacing w:after="120"/>
              <w:rPr>
                <w:b/>
                <w:sz w:val="24"/>
                <w:szCs w:val="24"/>
              </w:rPr>
            </w:pPr>
            <w:r w:rsidRPr="000339EB">
              <w:rPr>
                <w:b/>
                <w:sz w:val="24"/>
                <w:szCs w:val="24"/>
              </w:rPr>
              <w:t>OU</w:t>
            </w:r>
          </w:p>
          <w:p w:rsidR="00945F59" w:rsidRPr="000339EB" w:rsidRDefault="00945F59" w:rsidP="00655807">
            <w:pPr>
              <w:spacing w:after="120"/>
              <w:rPr>
                <w:b/>
                <w:sz w:val="24"/>
                <w:szCs w:val="24"/>
              </w:rPr>
            </w:pPr>
            <w:r w:rsidRPr="000339EB">
              <w:rPr>
                <w:b/>
                <w:sz w:val="24"/>
                <w:szCs w:val="24"/>
              </w:rPr>
              <w:t>∆</w:t>
            </w:r>
            <w:r>
              <w:rPr>
                <w:b/>
                <w:sz w:val="24"/>
                <w:szCs w:val="24"/>
              </w:rPr>
              <w:t xml:space="preserve">  </w:t>
            </w:r>
            <w:r w:rsidRPr="000339EB">
              <w:rPr>
                <w:b/>
                <w:sz w:val="24"/>
                <w:szCs w:val="24"/>
              </w:rPr>
              <w:t>Article R2142-11 – I du CSP</w:t>
            </w:r>
          </w:p>
          <w:p w:rsidR="00945F59" w:rsidRPr="000339EB" w:rsidRDefault="00945F59" w:rsidP="00655807">
            <w:pPr>
              <w:spacing w:after="120"/>
              <w:rPr>
                <w:b/>
                <w:sz w:val="24"/>
                <w:szCs w:val="24"/>
              </w:rPr>
            </w:pPr>
            <w:r w:rsidRPr="000339EB">
              <w:rPr>
                <w:b/>
                <w:sz w:val="24"/>
                <w:szCs w:val="24"/>
              </w:rPr>
              <w:t>Conditions de formation et d'expérience cumulatives </w:t>
            </w:r>
          </w:p>
        </w:tc>
        <w:tc>
          <w:tcPr>
            <w:tcW w:w="11482" w:type="dxa"/>
            <w:tcBorders>
              <w:bottom w:val="single" w:sz="4" w:space="0" w:color="auto"/>
            </w:tcBorders>
            <w:shd w:val="clear" w:color="auto" w:fill="auto"/>
          </w:tcPr>
          <w:p w:rsidR="00945F59" w:rsidRPr="003D5C45" w:rsidRDefault="00945F59" w:rsidP="00655807">
            <w:pPr>
              <w:spacing w:after="120"/>
            </w:pPr>
            <w:r w:rsidRPr="000339EB">
              <w:rPr>
                <w:b/>
                <w:sz w:val="24"/>
                <w:szCs w:val="24"/>
              </w:rPr>
              <w:t xml:space="preserve">∆   </w:t>
            </w:r>
            <w:r w:rsidRPr="003D5C45">
              <w:t xml:space="preserve">1° </w:t>
            </w:r>
            <w:r>
              <w:t>Ê</w:t>
            </w:r>
            <w:r w:rsidRPr="003D5C45">
              <w:t xml:space="preserve">tre </w:t>
            </w:r>
            <w:r w:rsidRPr="000339EB">
              <w:rPr>
                <w:b/>
              </w:rPr>
              <w:t>biologiste médical</w:t>
            </w:r>
            <w:r w:rsidRPr="003D5C45">
              <w:t xml:space="preserve"> au sens des articles </w:t>
            </w:r>
            <w:hyperlink r:id="rId24" w:history="1">
              <w:r w:rsidRPr="003D5C45">
                <w:t>L. 6213-1</w:t>
              </w:r>
            </w:hyperlink>
            <w:r w:rsidRPr="003D5C45">
              <w:t xml:space="preserve">, L. 6213-2 ou </w:t>
            </w:r>
            <w:hyperlink r:id="rId25" w:history="1">
              <w:r w:rsidRPr="003D5C45">
                <w:t>L. 6213-2-1</w:t>
              </w:r>
            </w:hyperlink>
            <w:r w:rsidRPr="003D5C45">
              <w:t xml:space="preserve"> </w:t>
            </w:r>
          </w:p>
          <w:p w:rsidR="00945F59" w:rsidRDefault="00945F59" w:rsidP="00655807">
            <w:pPr>
              <w:spacing w:after="120"/>
            </w:pPr>
            <w:r w:rsidRPr="000339EB">
              <w:rPr>
                <w:b/>
                <w:sz w:val="24"/>
                <w:szCs w:val="24"/>
              </w:rPr>
              <w:t xml:space="preserve">∆   </w:t>
            </w:r>
            <w:r w:rsidRPr="008E6483">
              <w:rPr>
                <w:b/>
              </w:rPr>
              <w:t>et</w:t>
            </w:r>
            <w:r w:rsidRPr="003D5C45">
              <w:t xml:space="preserve"> posséder un ou des </w:t>
            </w:r>
            <w:r w:rsidRPr="008E6483">
              <w:rPr>
                <w:b/>
              </w:rPr>
              <w:t>diplômes universitaires en biologie de la reproduction</w:t>
            </w:r>
            <w:r w:rsidRPr="003D5C45">
              <w:t xml:space="preserve"> totalisant une durée de formation pratique au </w:t>
            </w:r>
            <w:r w:rsidRPr="000339EB">
              <w:rPr>
                <w:b/>
              </w:rPr>
              <w:t>moins égale à un an</w:t>
            </w:r>
            <w:r>
              <w:t xml:space="preserve"> </w:t>
            </w:r>
            <w:r w:rsidRPr="003D5C45">
              <w:t xml:space="preserve"> </w:t>
            </w:r>
          </w:p>
          <w:p w:rsidR="00945F59" w:rsidRPr="008E6483" w:rsidRDefault="00945F59" w:rsidP="00655807">
            <w:pPr>
              <w:spacing w:after="120"/>
              <w:rPr>
                <w:b/>
              </w:rPr>
            </w:pPr>
            <w:r>
              <w:rPr>
                <w:b/>
              </w:rPr>
              <w:t>ET</w:t>
            </w:r>
          </w:p>
          <w:p w:rsidR="00945F59" w:rsidRPr="003D5C45" w:rsidRDefault="00945F59" w:rsidP="00655807">
            <w:pPr>
              <w:spacing w:after="120"/>
            </w:pPr>
            <w:r w:rsidRPr="000339EB">
              <w:rPr>
                <w:b/>
                <w:sz w:val="24"/>
                <w:szCs w:val="24"/>
              </w:rPr>
              <w:t xml:space="preserve">∆   </w:t>
            </w:r>
            <w:r w:rsidRPr="003D5C45">
              <w:t xml:space="preserve">2° Justifier de conditions de </w:t>
            </w:r>
            <w:r w:rsidRPr="000339EB">
              <w:rPr>
                <w:b/>
              </w:rPr>
              <w:t>durée et de nature d'expérience</w:t>
            </w:r>
            <w:r w:rsidRPr="003D5C45">
              <w:t xml:space="preserve"> permettant de réaliser les activités biologiques d'assistance médicale à la procréation dans les conditions définies par </w:t>
            </w:r>
            <w:r w:rsidRPr="000339EB">
              <w:rPr>
                <w:b/>
              </w:rPr>
              <w:t>arrêté</w:t>
            </w:r>
            <w:r>
              <w:rPr>
                <w:b/>
              </w:rPr>
              <w:t xml:space="preserve"> </w:t>
            </w:r>
            <w:r>
              <w:t>(du 13/02/2015, modifié dans son intitulé par arrêté du 19/03/2015*)</w:t>
            </w:r>
            <w:r>
              <w:rPr>
                <w:b/>
              </w:rPr>
              <w:t xml:space="preserve"> </w:t>
            </w:r>
            <w:r w:rsidRPr="003D5C45">
              <w:t xml:space="preserve">du ministre chargé de la santé </w:t>
            </w:r>
          </w:p>
        </w:tc>
      </w:tr>
      <w:tr w:rsidR="00945F59" w:rsidRPr="00F32CDC" w:rsidTr="00945F59">
        <w:tc>
          <w:tcPr>
            <w:tcW w:w="3686" w:type="dxa"/>
            <w:shd w:val="clear" w:color="auto" w:fill="auto"/>
            <w:vAlign w:val="center"/>
          </w:tcPr>
          <w:p w:rsidR="00945F59" w:rsidRPr="000339EB" w:rsidRDefault="00945F59" w:rsidP="00655807">
            <w:pPr>
              <w:spacing w:after="120"/>
              <w:rPr>
                <w:b/>
                <w:sz w:val="24"/>
                <w:szCs w:val="24"/>
              </w:rPr>
            </w:pPr>
            <w:r w:rsidRPr="000339EB">
              <w:rPr>
                <w:b/>
                <w:sz w:val="24"/>
                <w:szCs w:val="24"/>
              </w:rPr>
              <w:t>OU</w:t>
            </w:r>
          </w:p>
          <w:p w:rsidR="00945F59" w:rsidRPr="000339EB" w:rsidRDefault="00945F59" w:rsidP="00655807">
            <w:pPr>
              <w:spacing w:after="120"/>
              <w:rPr>
                <w:b/>
                <w:sz w:val="24"/>
                <w:szCs w:val="24"/>
              </w:rPr>
            </w:pPr>
            <w:r w:rsidRPr="000339EB">
              <w:rPr>
                <w:b/>
                <w:sz w:val="24"/>
                <w:szCs w:val="24"/>
              </w:rPr>
              <w:t>∆</w:t>
            </w:r>
            <w:r>
              <w:rPr>
                <w:b/>
                <w:sz w:val="24"/>
                <w:szCs w:val="24"/>
              </w:rPr>
              <w:t xml:space="preserve">  </w:t>
            </w:r>
            <w:r w:rsidRPr="000339EB">
              <w:rPr>
                <w:b/>
                <w:sz w:val="24"/>
                <w:szCs w:val="24"/>
              </w:rPr>
              <w:t>Article R2142-11 – II du CSP</w:t>
            </w:r>
          </w:p>
          <w:p w:rsidR="00945F59" w:rsidRPr="000339EB" w:rsidRDefault="00945F59" w:rsidP="00655807">
            <w:pPr>
              <w:spacing w:after="120"/>
              <w:rPr>
                <w:b/>
                <w:sz w:val="24"/>
                <w:szCs w:val="24"/>
              </w:rPr>
            </w:pPr>
            <w:r w:rsidRPr="000339EB">
              <w:rPr>
                <w:b/>
                <w:sz w:val="24"/>
                <w:szCs w:val="24"/>
              </w:rPr>
              <w:t>Sont réputés être en mesure de prouver leur compétence pour une durée d'un an, renouvelable une fois</w:t>
            </w:r>
          </w:p>
        </w:tc>
        <w:tc>
          <w:tcPr>
            <w:tcW w:w="11482" w:type="dxa"/>
            <w:tcBorders>
              <w:bottom w:val="single" w:sz="4" w:space="0" w:color="auto"/>
            </w:tcBorders>
            <w:shd w:val="clear" w:color="auto" w:fill="auto"/>
          </w:tcPr>
          <w:p w:rsidR="00945F59" w:rsidRDefault="00945F59" w:rsidP="00655807">
            <w:pPr>
              <w:spacing w:after="120"/>
              <w:rPr>
                <w:i/>
              </w:rPr>
            </w:pPr>
            <w:r w:rsidRPr="000339EB">
              <w:rPr>
                <w:b/>
                <w:sz w:val="24"/>
                <w:szCs w:val="24"/>
              </w:rPr>
              <w:t xml:space="preserve">∆   </w:t>
            </w:r>
            <w:r>
              <w:t>1° L</w:t>
            </w:r>
            <w:r w:rsidRPr="000857AC">
              <w:t>es biologistes médicaux inscrits en vue d'obtenir le ou les diplômes universitaires en biologie de la reproduction mentionnés au 1° du I ne satisfaisant pas aux conditions</w:t>
            </w:r>
            <w:r>
              <w:t xml:space="preserve"> d'expérience mentionnées au 2°</w:t>
            </w:r>
            <w:r w:rsidRPr="000339EB">
              <w:rPr>
                <w:i/>
              </w:rPr>
              <w:t>,</w:t>
            </w:r>
          </w:p>
          <w:p w:rsidR="00945F59" w:rsidRPr="00C4793E" w:rsidRDefault="00945F59" w:rsidP="00655807">
            <w:pPr>
              <w:spacing w:after="120"/>
              <w:rPr>
                <w:b/>
                <w:i/>
              </w:rPr>
            </w:pPr>
          </w:p>
          <w:p w:rsidR="00945F59" w:rsidRPr="000857AC" w:rsidRDefault="00945F59" w:rsidP="00655807">
            <w:pPr>
              <w:spacing w:after="120"/>
            </w:pPr>
            <w:r w:rsidRPr="000339EB">
              <w:rPr>
                <w:b/>
                <w:sz w:val="24"/>
                <w:szCs w:val="24"/>
              </w:rPr>
              <w:t xml:space="preserve">∆   </w:t>
            </w:r>
            <w:r>
              <w:t xml:space="preserve">2° </w:t>
            </w:r>
            <w:r>
              <w:rPr>
                <w:b/>
              </w:rPr>
              <w:t>À</w:t>
            </w:r>
            <w:r w:rsidRPr="000339EB">
              <w:rPr>
                <w:b/>
              </w:rPr>
              <w:t xml:space="preserve"> condition </w:t>
            </w:r>
            <w:r>
              <w:t xml:space="preserve"> d</w:t>
            </w:r>
            <w:r w:rsidRPr="000857AC">
              <w:t>e pouvoir faire appel dans leur exercice, en tant que de besoin, à un biologiste médical justifiant de l'ensemble des conditions mentionnées au I et exerçant au sein de la même structure.</w:t>
            </w:r>
          </w:p>
        </w:tc>
      </w:tr>
      <w:tr w:rsidR="00945F59" w:rsidRPr="00F32CDC" w:rsidTr="00945F59">
        <w:tc>
          <w:tcPr>
            <w:tcW w:w="15168" w:type="dxa"/>
            <w:gridSpan w:val="2"/>
            <w:shd w:val="clear" w:color="auto" w:fill="auto"/>
            <w:vAlign w:val="center"/>
          </w:tcPr>
          <w:p w:rsidR="00945F59" w:rsidRPr="00B6701B" w:rsidRDefault="00945F59" w:rsidP="00655807">
            <w:pPr>
              <w:spacing w:after="120"/>
              <w:rPr>
                <w:b/>
                <w:sz w:val="18"/>
                <w:szCs w:val="18"/>
              </w:rPr>
            </w:pPr>
            <w:r w:rsidRPr="00B6701B">
              <w:rPr>
                <w:b/>
                <w:sz w:val="18"/>
                <w:szCs w:val="18"/>
              </w:rPr>
              <w:t xml:space="preserve">NB : Décret n° 2015-150 du 10 février 2015 fixant les critères de compétence des praticiens exerçant au sein de structures autorisées pour pratiquer des activités d'assistance médicale à la procréation </w:t>
            </w:r>
            <w:r w:rsidRPr="00B6701B">
              <w:rPr>
                <w:b/>
                <w:sz w:val="18"/>
                <w:szCs w:val="18"/>
              </w:rPr>
              <w:br/>
              <w:t xml:space="preserve">(JO du 12 février 2015) :     Article 3 </w:t>
            </w:r>
          </w:p>
          <w:p w:rsidR="00945F59" w:rsidRPr="00B6701B" w:rsidRDefault="00945F59" w:rsidP="00655807">
            <w:pPr>
              <w:spacing w:after="120"/>
              <w:rPr>
                <w:sz w:val="18"/>
                <w:szCs w:val="18"/>
              </w:rPr>
            </w:pPr>
            <w:r w:rsidRPr="00B6701B">
              <w:rPr>
                <w:sz w:val="18"/>
                <w:szCs w:val="18"/>
              </w:rPr>
              <w:t xml:space="preserve">A titre transitoire, les praticiens qui exercent au jour de l'entrée en vigueur du présent décret dans les établissements, les laboratoires et les organismes mentionnés à l'article L. 2142-1 du code de la santé publique qui ne satisfont pas aux conditions mentionnées aux 2° et 3° du I de l'article R. 2142-10 ou au 2° du I de l'article R. 2142-11 figurant à l'article 1er du présent décret, disposent d'un délai de </w:t>
            </w:r>
            <w:r w:rsidRPr="00B6701B">
              <w:rPr>
                <w:b/>
                <w:sz w:val="18"/>
                <w:szCs w:val="18"/>
              </w:rPr>
              <w:t>trois ans</w:t>
            </w:r>
            <w:r w:rsidRPr="00B6701B">
              <w:rPr>
                <w:sz w:val="18"/>
                <w:szCs w:val="18"/>
              </w:rPr>
              <w:t xml:space="preserve"> </w:t>
            </w:r>
            <w:r>
              <w:rPr>
                <w:color w:val="FF0000"/>
                <w:sz w:val="18"/>
                <w:szCs w:val="18"/>
              </w:rPr>
              <w:t xml:space="preserve">(12 février 2018) </w:t>
            </w:r>
            <w:r w:rsidRPr="00B6701B">
              <w:rPr>
                <w:sz w:val="18"/>
                <w:szCs w:val="18"/>
              </w:rPr>
              <w:t>à compter de l'entrée en vigueur du présent décret, pour se conformer aux conditions mentionnées aux articles R. 2142-10 et R. 2142-11 institués par le présent décret. Durant cette période, ils sont réputés compétents pour l'exercice des activités mentionnées à ces mêmes articles.</w:t>
            </w:r>
          </w:p>
        </w:tc>
      </w:tr>
    </w:tbl>
    <w:p w:rsidR="00945F59" w:rsidRDefault="00945F59">
      <w: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1057"/>
      </w:tblGrid>
      <w:tr w:rsidR="00655807" w:rsidRPr="00EB28B9" w:rsidTr="00384C44">
        <w:tc>
          <w:tcPr>
            <w:tcW w:w="15168" w:type="dxa"/>
            <w:gridSpan w:val="2"/>
            <w:shd w:val="clear" w:color="auto" w:fill="92D050"/>
            <w:vAlign w:val="center"/>
          </w:tcPr>
          <w:p w:rsidR="00655807" w:rsidRPr="000339EB" w:rsidRDefault="00655807" w:rsidP="0009469F">
            <w:pPr>
              <w:jc w:val="center"/>
              <w:rPr>
                <w:b/>
                <w:sz w:val="24"/>
                <w:szCs w:val="24"/>
              </w:rPr>
            </w:pPr>
            <w:r w:rsidRPr="000339EB">
              <w:rPr>
                <w:b/>
                <w:bCs/>
                <w:sz w:val="24"/>
                <w:szCs w:val="24"/>
              </w:rPr>
              <w:lastRenderedPageBreak/>
              <w:t>*Arrêté du 13 février 2015</w:t>
            </w:r>
            <w:r>
              <w:rPr>
                <w:b/>
                <w:bCs/>
                <w:sz w:val="24"/>
                <w:szCs w:val="24"/>
              </w:rPr>
              <w:t xml:space="preserve"> modifié dans son intitulé par l’arrêté du 19 mars 2015 - Article 2 </w:t>
            </w:r>
          </w:p>
          <w:p w:rsidR="00655807" w:rsidRPr="000339EB" w:rsidRDefault="00655807" w:rsidP="0009469F">
            <w:pPr>
              <w:rPr>
                <w:b/>
                <w:sz w:val="24"/>
                <w:szCs w:val="24"/>
              </w:rPr>
            </w:pPr>
            <w:r w:rsidRPr="00934935">
              <w:rPr>
                <w:b/>
                <w:bCs/>
                <w:sz w:val="24"/>
                <w:szCs w:val="24"/>
              </w:rPr>
              <w:t xml:space="preserve">Conditions de formation et d’expérience (cumulatives) des praticiens exerçant les activités </w:t>
            </w:r>
            <w:r w:rsidRPr="00157695">
              <w:rPr>
                <w:b/>
                <w:bCs/>
                <w:sz w:val="24"/>
                <w:szCs w:val="24"/>
                <w:u w:val="single"/>
              </w:rPr>
              <w:t xml:space="preserve">biologiques </w:t>
            </w:r>
            <w:r w:rsidRPr="00934935">
              <w:rPr>
                <w:b/>
                <w:bCs/>
                <w:sz w:val="24"/>
                <w:szCs w:val="24"/>
              </w:rPr>
              <w:t>d’AMP mentionnées à</w:t>
            </w:r>
            <w:r>
              <w:rPr>
                <w:b/>
                <w:bCs/>
                <w:sz w:val="24"/>
                <w:szCs w:val="24"/>
              </w:rPr>
              <w:t xml:space="preserve"> </w:t>
            </w:r>
            <w:r w:rsidRPr="00934935">
              <w:rPr>
                <w:b/>
                <w:bCs/>
                <w:sz w:val="24"/>
                <w:szCs w:val="24"/>
              </w:rPr>
              <w:t>l’article L.2141-1</w:t>
            </w:r>
          </w:p>
        </w:tc>
      </w:tr>
      <w:tr w:rsidR="00945F59" w:rsidRPr="00445C14" w:rsidTr="00945F59">
        <w:tc>
          <w:tcPr>
            <w:tcW w:w="4111" w:type="dxa"/>
            <w:shd w:val="clear" w:color="auto" w:fill="auto"/>
          </w:tcPr>
          <w:p w:rsidR="00945F59" w:rsidRPr="0073482C" w:rsidRDefault="00945F59" w:rsidP="00655807">
            <w:pPr>
              <w:spacing w:after="120"/>
              <w:rPr>
                <w:sz w:val="22"/>
                <w:szCs w:val="22"/>
              </w:rPr>
            </w:pPr>
            <w:r w:rsidRPr="0073482C">
              <w:rPr>
                <w:b/>
                <w:sz w:val="22"/>
                <w:szCs w:val="22"/>
              </w:rPr>
              <w:t>∆   IA :</w:t>
            </w:r>
            <w:r w:rsidRPr="0073482C">
              <w:rPr>
                <w:sz w:val="22"/>
                <w:szCs w:val="22"/>
              </w:rPr>
              <w:t xml:space="preserve"> Préparation et conservation du sperme en vue d'une insémination artificielle</w:t>
            </w:r>
          </w:p>
        </w:tc>
        <w:tc>
          <w:tcPr>
            <w:tcW w:w="11057" w:type="dxa"/>
            <w:tcBorders>
              <w:top w:val="single" w:sz="4" w:space="0" w:color="auto"/>
            </w:tcBorders>
            <w:shd w:val="clear" w:color="auto" w:fill="auto"/>
          </w:tcPr>
          <w:p w:rsidR="00945F59" w:rsidRPr="0029277A" w:rsidRDefault="00945F59" w:rsidP="00655807">
            <w:pPr>
              <w:spacing w:after="120"/>
            </w:pPr>
            <w:r w:rsidRPr="000339EB">
              <w:rPr>
                <w:b/>
                <w:sz w:val="24"/>
                <w:szCs w:val="24"/>
              </w:rPr>
              <w:t xml:space="preserve">∆   </w:t>
            </w:r>
            <w:r>
              <w:t xml:space="preserve"> E</w:t>
            </w:r>
            <w:r w:rsidRPr="0029277A">
              <w:t xml:space="preserve">xpérience minimale de </w:t>
            </w:r>
            <w:r w:rsidRPr="000339EB">
              <w:rPr>
                <w:b/>
              </w:rPr>
              <w:t>6</w:t>
            </w:r>
            <w:r>
              <w:rPr>
                <w:b/>
              </w:rPr>
              <w:t xml:space="preserve"> </w:t>
            </w:r>
            <w:r w:rsidRPr="000339EB">
              <w:rPr>
                <w:b/>
              </w:rPr>
              <w:t xml:space="preserve">mois </w:t>
            </w:r>
            <w:r w:rsidRPr="0029277A">
              <w:t>dans une structure autorisée pour cette catégorie d'activi</w:t>
            </w:r>
            <w:r>
              <w:t xml:space="preserve">té </w:t>
            </w:r>
          </w:p>
        </w:tc>
      </w:tr>
      <w:tr w:rsidR="00945F59" w:rsidRPr="00445C14" w:rsidTr="00945F59">
        <w:tc>
          <w:tcPr>
            <w:tcW w:w="4111" w:type="dxa"/>
            <w:shd w:val="clear" w:color="auto" w:fill="auto"/>
          </w:tcPr>
          <w:p w:rsidR="00945F59" w:rsidRPr="0073482C" w:rsidRDefault="00945F59" w:rsidP="00655807">
            <w:pPr>
              <w:spacing w:after="120"/>
              <w:rPr>
                <w:b/>
                <w:sz w:val="22"/>
                <w:szCs w:val="22"/>
              </w:rPr>
            </w:pPr>
            <w:r w:rsidRPr="0073482C">
              <w:rPr>
                <w:b/>
                <w:sz w:val="22"/>
                <w:szCs w:val="22"/>
              </w:rPr>
              <w:t>∆   FIV :</w:t>
            </w:r>
            <w:r w:rsidRPr="0073482C">
              <w:rPr>
                <w:sz w:val="22"/>
                <w:szCs w:val="22"/>
              </w:rPr>
              <w:t xml:space="preserve"> Activités relatives à la fécondation in vitro sans ou avec micromanipulation</w:t>
            </w:r>
          </w:p>
        </w:tc>
        <w:tc>
          <w:tcPr>
            <w:tcW w:w="11057" w:type="dxa"/>
            <w:shd w:val="clear" w:color="auto" w:fill="auto"/>
          </w:tcPr>
          <w:p w:rsidR="00945F59" w:rsidRPr="00EB28B9" w:rsidRDefault="00945F59" w:rsidP="00655807">
            <w:pPr>
              <w:spacing w:after="120"/>
            </w:pPr>
            <w:r w:rsidRPr="000339EB">
              <w:rPr>
                <w:b/>
                <w:sz w:val="24"/>
                <w:szCs w:val="24"/>
              </w:rPr>
              <w:t xml:space="preserve">∆   </w:t>
            </w:r>
            <w:r>
              <w:t xml:space="preserve"> E</w:t>
            </w:r>
            <w:r w:rsidRPr="00EB28B9">
              <w:t xml:space="preserve">xpérience minimale de </w:t>
            </w:r>
            <w:r w:rsidRPr="000339EB">
              <w:rPr>
                <w:b/>
              </w:rPr>
              <w:t>24 mois</w:t>
            </w:r>
            <w:r w:rsidRPr="00EB28B9">
              <w:t xml:space="preserve"> dans une structure autorisée p</w:t>
            </w:r>
            <w:r>
              <w:t xml:space="preserve">our cette catégorie d'activité </w:t>
            </w:r>
          </w:p>
        </w:tc>
      </w:tr>
      <w:tr w:rsidR="00945F59" w:rsidRPr="00445C14" w:rsidTr="00945F59">
        <w:tc>
          <w:tcPr>
            <w:tcW w:w="4111" w:type="dxa"/>
            <w:shd w:val="clear" w:color="auto" w:fill="auto"/>
          </w:tcPr>
          <w:p w:rsidR="00945F59" w:rsidRPr="0073482C" w:rsidRDefault="00945F59" w:rsidP="00655807">
            <w:pPr>
              <w:spacing w:after="120"/>
              <w:rPr>
                <w:sz w:val="22"/>
                <w:szCs w:val="22"/>
              </w:rPr>
            </w:pPr>
            <w:r w:rsidRPr="0073482C">
              <w:rPr>
                <w:b/>
                <w:sz w:val="22"/>
                <w:szCs w:val="22"/>
              </w:rPr>
              <w:t xml:space="preserve">∆   CEP </w:t>
            </w:r>
            <w:r w:rsidRPr="0073482C">
              <w:rPr>
                <w:sz w:val="22"/>
                <w:szCs w:val="22"/>
              </w:rPr>
              <w:t xml:space="preserve">Conservation des embryons en vue d'un projet parental ou en application du 2° du II de l'article </w:t>
            </w:r>
            <w:hyperlink r:id="rId26" w:history="1">
              <w:r w:rsidRPr="0073482C">
                <w:rPr>
                  <w:sz w:val="22"/>
                  <w:szCs w:val="22"/>
                </w:rPr>
                <w:t>L. 2141-4</w:t>
              </w:r>
            </w:hyperlink>
          </w:p>
        </w:tc>
        <w:tc>
          <w:tcPr>
            <w:tcW w:w="11057" w:type="dxa"/>
            <w:shd w:val="clear" w:color="auto" w:fill="auto"/>
          </w:tcPr>
          <w:p w:rsidR="00945F59" w:rsidRPr="00EB28B9" w:rsidRDefault="00945F59" w:rsidP="00655807">
            <w:pPr>
              <w:spacing w:after="120"/>
            </w:pPr>
            <w:r w:rsidRPr="000339EB">
              <w:rPr>
                <w:b/>
                <w:sz w:val="24"/>
                <w:szCs w:val="24"/>
              </w:rPr>
              <w:t xml:space="preserve">∆   </w:t>
            </w:r>
            <w:r w:rsidRPr="00EB28B9">
              <w:t xml:space="preserve">expérience minimale de </w:t>
            </w:r>
            <w:r w:rsidRPr="000339EB">
              <w:rPr>
                <w:b/>
              </w:rPr>
              <w:t>24 mois</w:t>
            </w:r>
            <w:r w:rsidRPr="00EB28B9">
              <w:t xml:space="preserve"> dans une structure autorisée pour les activités relatives à l</w:t>
            </w:r>
            <w:r>
              <w:t xml:space="preserve">a fécondation in vitro, </w:t>
            </w:r>
            <w:r w:rsidRPr="000339EB">
              <w:rPr>
                <w:b/>
              </w:rPr>
              <w:t>dont 6 mois</w:t>
            </w:r>
            <w:r w:rsidRPr="00EB28B9">
              <w:t xml:space="preserve"> dans une structure également autorisée pour la conservation des embryon</w:t>
            </w:r>
            <w:r>
              <w:t xml:space="preserve">s en vue d'un projet parental </w:t>
            </w:r>
          </w:p>
        </w:tc>
      </w:tr>
      <w:tr w:rsidR="00945F59" w:rsidRPr="00445C14" w:rsidTr="00945F59">
        <w:tc>
          <w:tcPr>
            <w:tcW w:w="4111" w:type="dxa"/>
            <w:shd w:val="clear" w:color="auto" w:fill="auto"/>
          </w:tcPr>
          <w:p w:rsidR="00945F59" w:rsidRPr="0073482C" w:rsidRDefault="00945F59" w:rsidP="00655807">
            <w:pPr>
              <w:spacing w:after="120"/>
              <w:rPr>
                <w:sz w:val="22"/>
                <w:szCs w:val="22"/>
              </w:rPr>
            </w:pPr>
            <w:r w:rsidRPr="0073482C">
              <w:rPr>
                <w:b/>
                <w:sz w:val="22"/>
                <w:szCs w:val="22"/>
              </w:rPr>
              <w:t xml:space="preserve">∆   RCS </w:t>
            </w:r>
            <w:r w:rsidRPr="0073482C">
              <w:rPr>
                <w:sz w:val="22"/>
                <w:szCs w:val="22"/>
              </w:rPr>
              <w:t>Recueil, préparation, conservation et mise à disposition du sperme en vue d'un don</w:t>
            </w:r>
          </w:p>
        </w:tc>
        <w:tc>
          <w:tcPr>
            <w:tcW w:w="11057" w:type="dxa"/>
            <w:shd w:val="clear" w:color="auto" w:fill="auto"/>
          </w:tcPr>
          <w:p w:rsidR="00945F59" w:rsidRPr="00EB28B9" w:rsidRDefault="00945F59" w:rsidP="00655807">
            <w:pPr>
              <w:spacing w:after="120"/>
            </w:pPr>
            <w:r w:rsidRPr="000339EB">
              <w:rPr>
                <w:b/>
                <w:sz w:val="24"/>
                <w:szCs w:val="24"/>
              </w:rPr>
              <w:t xml:space="preserve">∆   </w:t>
            </w:r>
            <w:r>
              <w:t>E</w:t>
            </w:r>
            <w:r w:rsidRPr="00EB28B9">
              <w:t xml:space="preserve">xpérience minimale de </w:t>
            </w:r>
            <w:r w:rsidRPr="000339EB">
              <w:rPr>
                <w:b/>
              </w:rPr>
              <w:t>6 mois</w:t>
            </w:r>
            <w:r w:rsidRPr="00EB28B9">
              <w:t xml:space="preserve"> dans une structure autorisée p</w:t>
            </w:r>
            <w:r>
              <w:t xml:space="preserve">our cette catégorie d'activité </w:t>
            </w:r>
          </w:p>
        </w:tc>
      </w:tr>
      <w:tr w:rsidR="00945F59" w:rsidRPr="00445C14" w:rsidTr="00945F59">
        <w:tc>
          <w:tcPr>
            <w:tcW w:w="4111" w:type="dxa"/>
            <w:shd w:val="clear" w:color="auto" w:fill="auto"/>
          </w:tcPr>
          <w:p w:rsidR="00945F59" w:rsidRPr="0073482C" w:rsidRDefault="00945F59" w:rsidP="00655807">
            <w:pPr>
              <w:spacing w:after="120"/>
              <w:rPr>
                <w:b/>
                <w:sz w:val="22"/>
                <w:szCs w:val="22"/>
              </w:rPr>
            </w:pPr>
            <w:r w:rsidRPr="0073482C">
              <w:rPr>
                <w:b/>
                <w:sz w:val="22"/>
                <w:szCs w:val="22"/>
              </w:rPr>
              <w:t xml:space="preserve">∆   PCO </w:t>
            </w:r>
            <w:r w:rsidRPr="0073482C">
              <w:rPr>
                <w:sz w:val="22"/>
                <w:szCs w:val="22"/>
              </w:rPr>
              <w:t>Préparation, conservation et mise à disposition d'ovocytes en vue d'un don</w:t>
            </w:r>
          </w:p>
        </w:tc>
        <w:tc>
          <w:tcPr>
            <w:tcW w:w="11057" w:type="dxa"/>
            <w:shd w:val="clear" w:color="auto" w:fill="auto"/>
          </w:tcPr>
          <w:p w:rsidR="00945F59" w:rsidRPr="00EB28B9" w:rsidRDefault="00945F59" w:rsidP="00655807">
            <w:pPr>
              <w:spacing w:after="120"/>
            </w:pPr>
            <w:r w:rsidRPr="000339EB">
              <w:rPr>
                <w:b/>
                <w:sz w:val="24"/>
                <w:szCs w:val="24"/>
              </w:rPr>
              <w:t xml:space="preserve">∆   </w:t>
            </w:r>
            <w:r>
              <w:t>E</w:t>
            </w:r>
            <w:r w:rsidRPr="00EB28B9">
              <w:t xml:space="preserve">xpérience minimale de </w:t>
            </w:r>
            <w:r w:rsidRPr="000339EB">
              <w:rPr>
                <w:b/>
              </w:rPr>
              <w:t>24 mois</w:t>
            </w:r>
            <w:r w:rsidRPr="00EB28B9">
              <w:t xml:space="preserve"> dans une structure autorisée pour les activités relatives à la fécondation in vitro, </w:t>
            </w:r>
            <w:r w:rsidRPr="000339EB">
              <w:rPr>
                <w:b/>
              </w:rPr>
              <w:t>dont</w:t>
            </w:r>
            <w:r w:rsidRPr="00EB28B9">
              <w:t xml:space="preserve"> </w:t>
            </w:r>
            <w:r w:rsidRPr="000339EB">
              <w:rPr>
                <w:b/>
              </w:rPr>
              <w:t>6 mois</w:t>
            </w:r>
            <w:r w:rsidRPr="00EB28B9">
              <w:t xml:space="preserve"> dans une structure également autorisée pour la préparation, la conservation et la mise à disposition d'ovocytes en vue d'un don </w:t>
            </w:r>
          </w:p>
        </w:tc>
      </w:tr>
      <w:tr w:rsidR="00945F59" w:rsidRPr="00445C14" w:rsidTr="00945F59">
        <w:tc>
          <w:tcPr>
            <w:tcW w:w="4111" w:type="dxa"/>
            <w:shd w:val="clear" w:color="auto" w:fill="auto"/>
          </w:tcPr>
          <w:p w:rsidR="00945F59" w:rsidRPr="0073482C" w:rsidRDefault="00945F59" w:rsidP="00655807">
            <w:pPr>
              <w:spacing w:after="120"/>
              <w:rPr>
                <w:b/>
                <w:sz w:val="22"/>
                <w:szCs w:val="22"/>
              </w:rPr>
            </w:pPr>
            <w:r w:rsidRPr="0073482C">
              <w:rPr>
                <w:b/>
                <w:sz w:val="22"/>
                <w:szCs w:val="22"/>
              </w:rPr>
              <w:t xml:space="preserve">∆   CAG </w:t>
            </w:r>
            <w:r w:rsidRPr="0073482C">
              <w:rPr>
                <w:sz w:val="22"/>
                <w:szCs w:val="22"/>
              </w:rPr>
              <w:t xml:space="preserve">Conservation à usage autologue des gamètes et préparation et conservation à usage autologue des tissus germinaux en application de l'article </w:t>
            </w:r>
            <w:hyperlink r:id="rId27" w:history="1">
              <w:r w:rsidRPr="0073482C">
                <w:rPr>
                  <w:sz w:val="22"/>
                  <w:szCs w:val="22"/>
                </w:rPr>
                <w:t xml:space="preserve">L. 2141-11 </w:t>
              </w:r>
            </w:hyperlink>
          </w:p>
        </w:tc>
        <w:tc>
          <w:tcPr>
            <w:tcW w:w="11057" w:type="dxa"/>
            <w:shd w:val="clear" w:color="auto" w:fill="auto"/>
          </w:tcPr>
          <w:p w:rsidR="00945F59" w:rsidRPr="00EB28B9" w:rsidRDefault="00945F59" w:rsidP="00655807">
            <w:pPr>
              <w:spacing w:after="120"/>
            </w:pPr>
            <w:r w:rsidRPr="000339EB">
              <w:rPr>
                <w:b/>
                <w:sz w:val="24"/>
                <w:szCs w:val="24"/>
              </w:rPr>
              <w:t xml:space="preserve">∆   </w:t>
            </w:r>
            <w:r>
              <w:t>E</w:t>
            </w:r>
            <w:r w:rsidRPr="00EB28B9">
              <w:t xml:space="preserve">xpérience minimale de </w:t>
            </w:r>
            <w:r w:rsidRPr="000339EB">
              <w:rPr>
                <w:b/>
              </w:rPr>
              <w:t xml:space="preserve">24 mois </w:t>
            </w:r>
            <w:r w:rsidRPr="00EB28B9">
              <w:t>dans une structure autorisée p</w:t>
            </w:r>
            <w:r>
              <w:t xml:space="preserve">our cette catégorie d'activité </w:t>
            </w:r>
          </w:p>
          <w:p w:rsidR="00945F59" w:rsidRPr="00EB28B9" w:rsidRDefault="00945F59" w:rsidP="00655807">
            <w:pPr>
              <w:spacing w:after="120"/>
            </w:pPr>
          </w:p>
        </w:tc>
      </w:tr>
      <w:tr w:rsidR="00945F59" w:rsidRPr="00445C14" w:rsidTr="00945F59">
        <w:tc>
          <w:tcPr>
            <w:tcW w:w="4111" w:type="dxa"/>
            <w:shd w:val="clear" w:color="auto" w:fill="auto"/>
          </w:tcPr>
          <w:p w:rsidR="00945F59" w:rsidRPr="0073482C" w:rsidRDefault="00945F59" w:rsidP="00655807">
            <w:pPr>
              <w:spacing w:after="120"/>
              <w:rPr>
                <w:b/>
                <w:sz w:val="22"/>
                <w:szCs w:val="22"/>
              </w:rPr>
            </w:pPr>
            <w:r w:rsidRPr="0073482C">
              <w:rPr>
                <w:b/>
                <w:sz w:val="22"/>
                <w:szCs w:val="22"/>
              </w:rPr>
              <w:t xml:space="preserve">∆   CEA </w:t>
            </w:r>
            <w:r w:rsidRPr="0073482C">
              <w:rPr>
                <w:sz w:val="22"/>
                <w:szCs w:val="22"/>
              </w:rPr>
              <w:t>Conservation des embryons en vue de leur accueil et mise en œuvre de celui-ci</w:t>
            </w:r>
          </w:p>
        </w:tc>
        <w:tc>
          <w:tcPr>
            <w:tcW w:w="11057" w:type="dxa"/>
            <w:shd w:val="clear" w:color="auto" w:fill="auto"/>
          </w:tcPr>
          <w:p w:rsidR="00945F59" w:rsidRPr="00EB28B9" w:rsidRDefault="00945F59" w:rsidP="00655807">
            <w:pPr>
              <w:spacing w:after="120"/>
            </w:pPr>
            <w:r w:rsidRPr="000339EB">
              <w:rPr>
                <w:b/>
                <w:sz w:val="24"/>
                <w:szCs w:val="24"/>
              </w:rPr>
              <w:t xml:space="preserve">∆   </w:t>
            </w:r>
            <w:r>
              <w:t>E</w:t>
            </w:r>
            <w:r w:rsidRPr="00EB28B9">
              <w:t xml:space="preserve">xpérience minimale de </w:t>
            </w:r>
            <w:r w:rsidRPr="000339EB">
              <w:rPr>
                <w:b/>
              </w:rPr>
              <w:t>24 mois</w:t>
            </w:r>
            <w:r w:rsidRPr="00EB28B9">
              <w:t xml:space="preserve"> dans une structure autorisée pour les activités relatives à la fécondation in vitro, </w:t>
            </w:r>
            <w:r w:rsidRPr="000339EB">
              <w:rPr>
                <w:b/>
              </w:rPr>
              <w:t>dont 6 mois</w:t>
            </w:r>
            <w:r w:rsidRPr="00EB28B9">
              <w:t xml:space="preserve"> dans une structure également autorisée pour la conservation des embryons en vue de leur accueil et la mise en œuvre de celui-ci.</w:t>
            </w:r>
          </w:p>
        </w:tc>
      </w:tr>
    </w:tbl>
    <w:p w:rsidR="00945F59" w:rsidRDefault="00945F59">
      <w: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340"/>
      </w:tblGrid>
      <w:tr w:rsidR="00945F59" w:rsidRPr="00445C14" w:rsidTr="00F91F56">
        <w:tc>
          <w:tcPr>
            <w:tcW w:w="15168" w:type="dxa"/>
            <w:gridSpan w:val="2"/>
            <w:shd w:val="clear" w:color="auto" w:fill="9BE581"/>
          </w:tcPr>
          <w:p w:rsidR="00945F59" w:rsidRPr="00641B4E" w:rsidRDefault="00945F59" w:rsidP="00945F59">
            <w:pPr>
              <w:jc w:val="center"/>
            </w:pPr>
            <w:r>
              <w:rPr>
                <w:b/>
                <w:bCs/>
                <w:sz w:val="24"/>
                <w:szCs w:val="24"/>
              </w:rPr>
              <w:lastRenderedPageBreak/>
              <w:t xml:space="preserve">Instruction N°DGOS/PF2/2015/127 du 17 avril 2015 relative à la mise en œuvre des textes fixant les critères de compétence des praticiens exerçant au sein de structures autorisées pour pratiquer des activités d’AMP (et de DPN) : </w:t>
            </w:r>
            <w:r w:rsidRPr="003B5ADD">
              <w:rPr>
                <w:b/>
                <w:bCs/>
                <w:sz w:val="24"/>
                <w:szCs w:val="24"/>
              </w:rPr>
              <w:t>Interprétations à retenir</w:t>
            </w:r>
            <w:r>
              <w:rPr>
                <w:b/>
                <w:bCs/>
                <w:sz w:val="24"/>
                <w:szCs w:val="24"/>
              </w:rPr>
              <w:t xml:space="preserve"> </w:t>
            </w:r>
          </w:p>
        </w:tc>
      </w:tr>
      <w:tr w:rsidR="00945F59" w:rsidRPr="00445C14" w:rsidTr="00945F59">
        <w:tc>
          <w:tcPr>
            <w:tcW w:w="3828" w:type="dxa"/>
            <w:shd w:val="clear" w:color="auto" w:fill="auto"/>
          </w:tcPr>
          <w:p w:rsidR="00945F59" w:rsidRPr="00040895" w:rsidRDefault="00945F59" w:rsidP="0009469F">
            <w:pPr>
              <w:rPr>
                <w:sz w:val="24"/>
                <w:szCs w:val="24"/>
              </w:rPr>
            </w:pPr>
            <w:r w:rsidRPr="000339EB">
              <w:rPr>
                <w:b/>
                <w:sz w:val="24"/>
                <w:szCs w:val="24"/>
              </w:rPr>
              <w:t>∆</w:t>
            </w:r>
            <w:r>
              <w:rPr>
                <w:b/>
                <w:sz w:val="24"/>
                <w:szCs w:val="24"/>
              </w:rPr>
              <w:t xml:space="preserve"> </w:t>
            </w:r>
            <w:r>
              <w:rPr>
                <w:sz w:val="24"/>
                <w:szCs w:val="24"/>
              </w:rPr>
              <w:t xml:space="preserve">Equivalence des diplômes d’études spécialisées complémentaires (DESC ) de groupe 1 </w:t>
            </w:r>
          </w:p>
        </w:tc>
        <w:tc>
          <w:tcPr>
            <w:tcW w:w="11340" w:type="dxa"/>
            <w:shd w:val="clear" w:color="auto" w:fill="auto"/>
          </w:tcPr>
          <w:p w:rsidR="00945F59" w:rsidRDefault="00945F59" w:rsidP="0009469F">
            <w:r>
              <w:t>Le décret n°2012-116 du 27 janvier 2012 relatif à l’obtention d’un diplôme d’études spécialisées complémentaires en médecine de groupe I par validation de l’expérience professionnelle (VAE) est applicable aux praticiens expérimentés.</w:t>
            </w:r>
          </w:p>
          <w:p w:rsidR="00945F59" w:rsidRPr="00641B4E" w:rsidRDefault="00945F59" w:rsidP="0009469F">
            <w:r>
              <w:t>De même, le décret n°2012-637 du 3 mai 2012 relatif aux conditions dans lesquelles les docteurs en médecine peuvent obtenir une extension de leur droit d’exercice dans une spécialité non qualifiante (y compris les DESC de groupe I) est pris en compte dans les présents décrets relatifs aux critères de compétence.</w:t>
            </w:r>
          </w:p>
        </w:tc>
      </w:tr>
      <w:tr w:rsidR="00945F59" w:rsidRPr="00445C14" w:rsidTr="00945F59">
        <w:tc>
          <w:tcPr>
            <w:tcW w:w="3828" w:type="dxa"/>
            <w:shd w:val="clear" w:color="auto" w:fill="auto"/>
          </w:tcPr>
          <w:p w:rsidR="00945F59" w:rsidRPr="000339EB" w:rsidRDefault="00945F59" w:rsidP="0009469F">
            <w:pPr>
              <w:rPr>
                <w:b/>
                <w:sz w:val="24"/>
                <w:szCs w:val="24"/>
              </w:rPr>
            </w:pPr>
            <w:r w:rsidRPr="000339EB">
              <w:rPr>
                <w:b/>
                <w:sz w:val="24"/>
                <w:szCs w:val="24"/>
              </w:rPr>
              <w:t>∆</w:t>
            </w:r>
            <w:r>
              <w:rPr>
                <w:b/>
                <w:sz w:val="24"/>
                <w:szCs w:val="24"/>
              </w:rPr>
              <w:t xml:space="preserve"> </w:t>
            </w:r>
            <w:r>
              <w:rPr>
                <w:sz w:val="24"/>
                <w:szCs w:val="24"/>
              </w:rPr>
              <w:t>Praticiens en cours de formation</w:t>
            </w:r>
          </w:p>
        </w:tc>
        <w:tc>
          <w:tcPr>
            <w:tcW w:w="11340" w:type="dxa"/>
            <w:shd w:val="clear" w:color="auto" w:fill="auto"/>
          </w:tcPr>
          <w:p w:rsidR="00945F59" w:rsidRPr="00641B4E" w:rsidRDefault="00945F59" w:rsidP="0009469F">
            <w:r>
              <w:t>L’article R.2142-11 du CSP prévoit que les médecins biologistes inscrits en vue d’obtenir les diplômes universitaires correspondant aux formations complémentaires requises par les présents textes relatifs aux critères de compétence, peuvent exercer les activités biologiques pour lesquelles ils se forment, pour une période limitée correspondant à l’obtention de leur diplôme et dans la mesure où ils peuvent faire appel à un praticien en mesure de prouver ses compétences et exerçant au sein de la même structure.</w:t>
            </w:r>
          </w:p>
        </w:tc>
      </w:tr>
      <w:tr w:rsidR="00945F59" w:rsidRPr="00445C14" w:rsidTr="00945F59">
        <w:tc>
          <w:tcPr>
            <w:tcW w:w="3828" w:type="dxa"/>
            <w:shd w:val="clear" w:color="auto" w:fill="auto"/>
          </w:tcPr>
          <w:p w:rsidR="00945F59" w:rsidRPr="0073482C" w:rsidRDefault="00945F59" w:rsidP="0009469F">
            <w:pPr>
              <w:rPr>
                <w:b/>
                <w:sz w:val="22"/>
                <w:szCs w:val="22"/>
              </w:rPr>
            </w:pPr>
            <w:r w:rsidRPr="000339EB">
              <w:rPr>
                <w:b/>
                <w:sz w:val="24"/>
                <w:szCs w:val="24"/>
              </w:rPr>
              <w:t>∆</w:t>
            </w:r>
            <w:r>
              <w:rPr>
                <w:b/>
                <w:sz w:val="24"/>
                <w:szCs w:val="24"/>
              </w:rPr>
              <w:t xml:space="preserve"> </w:t>
            </w:r>
            <w:r w:rsidRPr="007B56DC">
              <w:rPr>
                <w:sz w:val="24"/>
                <w:szCs w:val="24"/>
              </w:rPr>
              <w:t>Notion de diplôme universitaire</w:t>
            </w:r>
          </w:p>
        </w:tc>
        <w:tc>
          <w:tcPr>
            <w:tcW w:w="11340" w:type="dxa"/>
            <w:shd w:val="clear" w:color="auto" w:fill="auto"/>
          </w:tcPr>
          <w:p w:rsidR="00945F59" w:rsidRDefault="00945F59" w:rsidP="0009469F">
            <w:r>
              <w:t>Cette notion, présente notamment à l’article R.2142-11 du CSP, est à distinguer de la notion de diplôme d’université (DU).</w:t>
            </w:r>
          </w:p>
          <w:p w:rsidR="00945F59" w:rsidRDefault="00945F59" w:rsidP="0009469F">
            <w:r>
              <w:t>Le diplôme universitaire est tout type de diplôme obtenu dans une université française.</w:t>
            </w:r>
          </w:p>
          <w:p w:rsidR="00945F59" w:rsidRPr="007B56DC" w:rsidRDefault="00945F59" w:rsidP="0009469F">
            <w:r>
              <w:t>Cette définition inclut les options des diplômes d’études spécialisées (dont les mentions du DES de biologie médicale), options attestées par la production de la maquette du DES.</w:t>
            </w:r>
          </w:p>
        </w:tc>
      </w:tr>
      <w:tr w:rsidR="00945F59" w:rsidRPr="00445C14" w:rsidTr="00945F59">
        <w:tc>
          <w:tcPr>
            <w:tcW w:w="3828" w:type="dxa"/>
            <w:shd w:val="clear" w:color="auto" w:fill="auto"/>
          </w:tcPr>
          <w:p w:rsidR="00945F59" w:rsidRPr="000339EB" w:rsidRDefault="00945F59" w:rsidP="0009469F">
            <w:pPr>
              <w:rPr>
                <w:b/>
                <w:sz w:val="24"/>
                <w:szCs w:val="24"/>
              </w:rPr>
            </w:pPr>
            <w:r w:rsidRPr="000339EB">
              <w:rPr>
                <w:b/>
                <w:sz w:val="24"/>
                <w:szCs w:val="24"/>
              </w:rPr>
              <w:t>∆</w:t>
            </w:r>
            <w:r>
              <w:rPr>
                <w:b/>
                <w:sz w:val="24"/>
                <w:szCs w:val="24"/>
              </w:rPr>
              <w:t xml:space="preserve"> </w:t>
            </w:r>
            <w:r>
              <w:rPr>
                <w:sz w:val="24"/>
                <w:szCs w:val="24"/>
              </w:rPr>
              <w:t>Durées d’expérience à prendre en compte</w:t>
            </w:r>
          </w:p>
        </w:tc>
        <w:tc>
          <w:tcPr>
            <w:tcW w:w="11340" w:type="dxa"/>
            <w:shd w:val="clear" w:color="auto" w:fill="auto"/>
          </w:tcPr>
          <w:p w:rsidR="00945F59" w:rsidRPr="00641B4E" w:rsidRDefault="00945F59" w:rsidP="0009469F">
            <w:r>
              <w:t>Les durées d’expérience à considérer pour satisfaire aux critères proposés peuvent être cumulées. Elles peuvent prendre en compte l’expérience pratique acquise pendant les périodes de formation, pour les diplômes qui comportent une formation pratique obligatoire, en particulier les DESC.</w:t>
            </w:r>
          </w:p>
        </w:tc>
      </w:tr>
      <w:tr w:rsidR="00945F59" w:rsidRPr="00445C14" w:rsidTr="00945F59">
        <w:tc>
          <w:tcPr>
            <w:tcW w:w="3828" w:type="dxa"/>
            <w:shd w:val="clear" w:color="auto" w:fill="auto"/>
          </w:tcPr>
          <w:p w:rsidR="00945F59" w:rsidRPr="0073482C" w:rsidRDefault="00945F59" w:rsidP="0009469F">
            <w:pPr>
              <w:rPr>
                <w:b/>
                <w:sz w:val="22"/>
                <w:szCs w:val="22"/>
              </w:rPr>
            </w:pPr>
            <w:r w:rsidRPr="000339EB">
              <w:rPr>
                <w:b/>
                <w:sz w:val="24"/>
                <w:szCs w:val="24"/>
              </w:rPr>
              <w:t>∆</w:t>
            </w:r>
            <w:r>
              <w:rPr>
                <w:b/>
                <w:sz w:val="24"/>
                <w:szCs w:val="24"/>
              </w:rPr>
              <w:t xml:space="preserve"> </w:t>
            </w:r>
            <w:r w:rsidRPr="00BF6C0B">
              <w:rPr>
                <w:sz w:val="24"/>
                <w:szCs w:val="24"/>
              </w:rPr>
              <w:t>Port du titre de biolo</w:t>
            </w:r>
            <w:r>
              <w:rPr>
                <w:sz w:val="24"/>
                <w:szCs w:val="24"/>
              </w:rPr>
              <w:t>g</w:t>
            </w:r>
            <w:r w:rsidRPr="00BF6C0B">
              <w:rPr>
                <w:sz w:val="24"/>
                <w:szCs w:val="24"/>
              </w:rPr>
              <w:t>iste médical</w:t>
            </w:r>
          </w:p>
        </w:tc>
        <w:tc>
          <w:tcPr>
            <w:tcW w:w="11340" w:type="dxa"/>
            <w:shd w:val="clear" w:color="auto" w:fill="auto"/>
          </w:tcPr>
          <w:p w:rsidR="00945F59" w:rsidRDefault="00945F59" w:rsidP="0009469F">
            <w:r w:rsidRPr="00046030">
              <w:t>Le titre</w:t>
            </w:r>
            <w:r>
              <w:rPr>
                <w:b/>
                <w:sz w:val="24"/>
                <w:szCs w:val="24"/>
              </w:rPr>
              <w:t xml:space="preserve"> </w:t>
            </w:r>
            <w:r w:rsidRPr="00A36904">
              <w:t>de biologiste médical, m</w:t>
            </w:r>
            <w:r>
              <w:t>entionné à l’article R.2142-11 du CSP peut être désormais acquis en dehors du DES de biologie médicale, dans les conditions dérogatoires précisées par l’ordonnance n°2010-49 du 13 janvier 2010 ratifiée et complétée par la loi n°2013-442 du 30 mai 2013 (article L.6213-2 en particulier).</w:t>
            </w:r>
          </w:p>
          <w:p w:rsidR="00945F59" w:rsidRPr="000339EB" w:rsidRDefault="00945F59" w:rsidP="0009469F">
            <w:pPr>
              <w:rPr>
                <w:b/>
                <w:sz w:val="24"/>
                <w:szCs w:val="24"/>
              </w:rPr>
            </w:pPr>
            <w:r>
              <w:t xml:space="preserve">Ces dispositions s’appliquent notamment pour la génétique médicale, discipline mixte prévue par l’article L.6213-2-1 du CSP. Les titulaires du DES de génétique médicale peuvent ainsi, dans les conditions précisées par cet article, exercer en AMP les fonctions de biologiste médical dans leur spécialité. </w:t>
            </w:r>
          </w:p>
        </w:tc>
      </w:tr>
      <w:tr w:rsidR="00945F59" w:rsidRPr="00445C14" w:rsidTr="00945F59">
        <w:tc>
          <w:tcPr>
            <w:tcW w:w="3828" w:type="dxa"/>
            <w:shd w:val="clear" w:color="auto" w:fill="auto"/>
          </w:tcPr>
          <w:p w:rsidR="00945F59" w:rsidRPr="000339EB" w:rsidRDefault="00945F59" w:rsidP="0009469F">
            <w:pPr>
              <w:rPr>
                <w:b/>
                <w:sz w:val="24"/>
                <w:szCs w:val="24"/>
              </w:rPr>
            </w:pPr>
            <w:r w:rsidRPr="000339EB">
              <w:rPr>
                <w:b/>
                <w:sz w:val="24"/>
                <w:szCs w:val="24"/>
              </w:rPr>
              <w:t>∆</w:t>
            </w:r>
            <w:r>
              <w:rPr>
                <w:b/>
                <w:sz w:val="24"/>
                <w:szCs w:val="24"/>
              </w:rPr>
              <w:t xml:space="preserve"> </w:t>
            </w:r>
            <w:r w:rsidRPr="001A588C">
              <w:rPr>
                <w:sz w:val="24"/>
                <w:szCs w:val="24"/>
              </w:rPr>
              <w:t>Cas des praticiens</w:t>
            </w:r>
            <w:r>
              <w:rPr>
                <w:sz w:val="24"/>
                <w:szCs w:val="24"/>
              </w:rPr>
              <w:t xml:space="preserve"> agréés ou autorisés au titre des précédentes dispositions réglementaires  </w:t>
            </w:r>
          </w:p>
        </w:tc>
        <w:tc>
          <w:tcPr>
            <w:tcW w:w="11340" w:type="dxa"/>
            <w:shd w:val="clear" w:color="auto" w:fill="auto"/>
          </w:tcPr>
          <w:p w:rsidR="00945F59" w:rsidRDefault="00945F59" w:rsidP="0009469F">
            <w:r>
              <w:t>Le présent décret stipule que les praticiens biologistes en AMP précédemment agréés individuellement par l’ABM, sont réputés avoir prouvé leur compétence pour les mêmes activités.</w:t>
            </w:r>
          </w:p>
          <w:p w:rsidR="00945F59" w:rsidRDefault="00945F59" w:rsidP="0009469F">
            <w:r>
              <w:t>Les décrets de 2006 publiés en application de la loi n°2004-800 du 6 août 2004 relative à la bioéthique avaient également précisé la situation des praticiens nommément agréés par arrêté du ministre chargé de la santé en application de la loi n°94-654 du 29 juillet 1994 relative au don et à l’utilisation des éléments et produits du corps humain, à l’AMP et au DPN. Ainsi ces praticiens nommément agréés n’ont pas tous eu obligation de déposer un dossier d’agrément individuel à l’ABM pour continuer à être autorisés à pratiquer leur(s) activité(s). Ces dispositions avaient par ailleurs précisé la correspondance entre les classifications successives des diverses activités cliniques ou biologiques en AMP (ou en DPN).</w:t>
            </w:r>
          </w:p>
          <w:p w:rsidR="00945F59" w:rsidRPr="00641B4E" w:rsidRDefault="00945F59" w:rsidP="0009469F">
            <w:r>
              <w:t>Les dispositions dérogatoires issues des décrets successifs sont donc à prendre en considération pour déterminer le statut actuel des praticiens exerçant au sein des structures autorisées. Elles sont en général destinées à proroger la possibilité de pratiques, pour les praticiens précédemment agréés ou autorisés, dans les mêmes catégories d’activités.</w:t>
            </w:r>
          </w:p>
        </w:tc>
      </w:tr>
      <w:tr w:rsidR="00945F59" w:rsidRPr="00445C14" w:rsidTr="00945F59">
        <w:tc>
          <w:tcPr>
            <w:tcW w:w="3828" w:type="dxa"/>
            <w:shd w:val="clear" w:color="auto" w:fill="auto"/>
          </w:tcPr>
          <w:p w:rsidR="00945F59" w:rsidRPr="000339EB" w:rsidRDefault="00945F59" w:rsidP="0009469F">
            <w:pPr>
              <w:rPr>
                <w:b/>
                <w:sz w:val="24"/>
                <w:szCs w:val="24"/>
              </w:rPr>
            </w:pPr>
            <w:r w:rsidRPr="000339EB">
              <w:rPr>
                <w:b/>
                <w:sz w:val="24"/>
                <w:szCs w:val="24"/>
              </w:rPr>
              <w:t>∆</w:t>
            </w:r>
            <w:r>
              <w:rPr>
                <w:b/>
                <w:sz w:val="24"/>
                <w:szCs w:val="24"/>
              </w:rPr>
              <w:t xml:space="preserve"> </w:t>
            </w:r>
            <w:r>
              <w:rPr>
                <w:sz w:val="24"/>
                <w:szCs w:val="24"/>
              </w:rPr>
              <w:t>Dispositions transitoires (non codifiées)</w:t>
            </w:r>
          </w:p>
        </w:tc>
        <w:tc>
          <w:tcPr>
            <w:tcW w:w="11340" w:type="dxa"/>
            <w:shd w:val="clear" w:color="auto" w:fill="auto"/>
          </w:tcPr>
          <w:p w:rsidR="00945F59" w:rsidRPr="00641B4E" w:rsidRDefault="00945F59" w:rsidP="0009469F">
            <w:r>
              <w:t>Pour les activités d’AMP, les praticiens en exercice à la date de parution du décret</w:t>
            </w:r>
            <w:r>
              <w:rPr>
                <w:rStyle w:val="Appelnotedebasdep"/>
              </w:rPr>
              <w:footnoteReference w:id="2"/>
            </w:r>
            <w:r>
              <w:t>, qui ne remplissent pas en totalité les conditions d’expérience ou de spécialisation complémentaire instituées par les présents textes, disposent d’un délai de 3 ans pour s’y conformer, tout en pouvant continuer à exercer leur(s) activité(s). Ce délai leur permet si nécessaire de s’inscrire pour une ou deux sessions universitaires, pour l’obtention du ou des diplômes qui pourraient leur manquer.</w:t>
            </w:r>
          </w:p>
        </w:tc>
      </w:tr>
    </w:tbl>
    <w:p w:rsidR="00B8186F" w:rsidRPr="00697742" w:rsidRDefault="00945F59" w:rsidP="00945F59">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Pr>
          <w:rFonts w:ascii="Times New Roman" w:hAnsi="Times New Roman"/>
          <w:b/>
          <w:sz w:val="24"/>
          <w:szCs w:val="24"/>
        </w:rPr>
        <w:br w:type="page"/>
      </w:r>
      <w:r w:rsidR="00B8186F">
        <w:rPr>
          <w:rFonts w:ascii="Times New Roman" w:hAnsi="Times New Roman"/>
          <w:b/>
          <w:sz w:val="24"/>
          <w:szCs w:val="24"/>
        </w:rPr>
        <w:lastRenderedPageBreak/>
        <w:t xml:space="preserve">B- TABLEAU DE SUIVI DES PRATICIENS EXERCANT :  CENTRE </w:t>
      </w:r>
      <w:proofErr w:type="spellStart"/>
      <w:r w:rsidR="00B8186F">
        <w:rPr>
          <w:rFonts w:ascii="Times New Roman" w:hAnsi="Times New Roman"/>
          <w:b/>
          <w:sz w:val="24"/>
          <w:szCs w:val="24"/>
        </w:rPr>
        <w:t>xxxxxx</w:t>
      </w:r>
      <w:proofErr w:type="spellEnd"/>
    </w:p>
    <w:p w:rsidR="00B8186F" w:rsidRPr="006E5C4F" w:rsidRDefault="00B8186F" w:rsidP="00B8186F">
      <w:pPr>
        <w:rPr>
          <w:rFonts w:ascii="Arial" w:hAnsi="Arial" w:cs="Arial"/>
          <w:i/>
          <w:iCs/>
          <w:sz w:val="16"/>
          <w:szCs w:val="16"/>
        </w:rPr>
      </w:pPr>
      <w:r w:rsidRPr="006E5C4F">
        <w:rPr>
          <w:rFonts w:ascii="Arial" w:hAnsi="Arial" w:cs="Arial"/>
          <w:i/>
          <w:iCs/>
          <w:sz w:val="16"/>
          <w:szCs w:val="16"/>
        </w:rPr>
        <w:t>Fournir les justificatifs le cas échéant</w:t>
      </w:r>
    </w:p>
    <w:p w:rsidR="00B8186F" w:rsidRPr="00F73984" w:rsidRDefault="00B8186F" w:rsidP="00B8186F">
      <w:pPr>
        <w:rPr>
          <w:rFonts w:ascii="Arial" w:hAnsi="Arial" w:cs="Arial"/>
          <w:i/>
          <w:iCs/>
          <w:sz w:val="16"/>
          <w:szCs w:val="16"/>
        </w:rPr>
      </w:pPr>
    </w:p>
    <w:tbl>
      <w:tblPr>
        <w:tblpPr w:leftFromText="141" w:rightFromText="141" w:vertAnchor="text" w:horzAnchor="margin" w:tblpXSpec="center" w:tblpY="104"/>
        <w:tblW w:w="16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390"/>
        <w:gridCol w:w="1413"/>
        <w:gridCol w:w="1471"/>
        <w:gridCol w:w="1459"/>
        <w:gridCol w:w="1204"/>
        <w:gridCol w:w="1204"/>
        <w:gridCol w:w="1469"/>
        <w:gridCol w:w="1425"/>
        <w:gridCol w:w="1420"/>
        <w:gridCol w:w="2019"/>
      </w:tblGrid>
      <w:tr w:rsidR="00B8186F" w:rsidTr="00C55EF6">
        <w:tc>
          <w:tcPr>
            <w:tcW w:w="1526" w:type="dxa"/>
            <w:shd w:val="clear" w:color="auto" w:fill="auto"/>
          </w:tcPr>
          <w:p w:rsidR="00B8186F" w:rsidRDefault="00B8186F" w:rsidP="00C55EF6">
            <w:pPr>
              <w:rPr>
                <w:rFonts w:ascii="Arial" w:hAnsi="Arial" w:cs="Arial"/>
                <w:i/>
                <w:iCs/>
                <w:color w:val="0000FF"/>
                <w:sz w:val="16"/>
                <w:szCs w:val="16"/>
              </w:rPr>
            </w:pPr>
            <w:r w:rsidRPr="000339EB">
              <w:rPr>
                <w:rFonts w:ascii="Arial" w:hAnsi="Arial" w:cs="Arial"/>
                <w:i/>
                <w:iCs/>
                <w:color w:val="0000FF"/>
                <w:sz w:val="16"/>
                <w:szCs w:val="16"/>
              </w:rPr>
              <w:t xml:space="preserve">Nom prénom </w:t>
            </w:r>
          </w:p>
          <w:p w:rsidR="00B8186F" w:rsidRDefault="00B8186F" w:rsidP="00C55EF6">
            <w:pPr>
              <w:rPr>
                <w:rFonts w:ascii="Arial" w:hAnsi="Arial" w:cs="Arial"/>
                <w:i/>
                <w:iCs/>
                <w:color w:val="0000FF"/>
                <w:sz w:val="16"/>
                <w:szCs w:val="16"/>
              </w:rPr>
            </w:pPr>
            <w:r w:rsidRPr="000339EB">
              <w:rPr>
                <w:rFonts w:ascii="Arial" w:hAnsi="Arial" w:cs="Arial"/>
                <w:i/>
                <w:iCs/>
                <w:color w:val="0000FF"/>
                <w:sz w:val="16"/>
                <w:szCs w:val="16"/>
              </w:rPr>
              <w:t xml:space="preserve">du praticien </w:t>
            </w:r>
          </w:p>
          <w:p w:rsidR="00B8186F" w:rsidRDefault="00B8186F" w:rsidP="00C55EF6">
            <w:pPr>
              <w:rPr>
                <w:rFonts w:ascii="Arial" w:hAnsi="Arial" w:cs="Arial"/>
                <w:i/>
                <w:iCs/>
                <w:color w:val="0000FF"/>
                <w:sz w:val="16"/>
                <w:szCs w:val="16"/>
              </w:rPr>
            </w:pPr>
          </w:p>
          <w:p w:rsidR="00001053" w:rsidRDefault="00B8186F" w:rsidP="00D04150">
            <w:pPr>
              <w:rPr>
                <w:rFonts w:ascii="Arial" w:hAnsi="Arial" w:cs="Arial"/>
                <w:i/>
                <w:iCs/>
                <w:color w:val="0000FF"/>
                <w:sz w:val="16"/>
                <w:szCs w:val="16"/>
              </w:rPr>
            </w:pPr>
            <w:r>
              <w:rPr>
                <w:rFonts w:ascii="Arial" w:hAnsi="Arial" w:cs="Arial"/>
                <w:i/>
                <w:iCs/>
                <w:color w:val="0000FF"/>
                <w:sz w:val="16"/>
                <w:szCs w:val="16"/>
              </w:rPr>
              <w:t xml:space="preserve">Préciser la </w:t>
            </w:r>
            <w:r w:rsidR="00D04150">
              <w:rPr>
                <w:rFonts w:ascii="Arial" w:hAnsi="Arial" w:cs="Arial"/>
                <w:i/>
                <w:iCs/>
                <w:color w:val="0000FF"/>
                <w:sz w:val="16"/>
                <w:szCs w:val="16"/>
              </w:rPr>
              <w:t>responsabilité dans le centre</w:t>
            </w:r>
            <w:r w:rsidR="00001053">
              <w:rPr>
                <w:rFonts w:ascii="Arial" w:hAnsi="Arial" w:cs="Arial"/>
                <w:i/>
                <w:iCs/>
                <w:color w:val="0000FF"/>
                <w:sz w:val="16"/>
                <w:szCs w:val="16"/>
              </w:rPr>
              <w:t> :</w:t>
            </w:r>
          </w:p>
          <w:p w:rsidR="00001053" w:rsidRDefault="00001053" w:rsidP="00001053">
            <w:pPr>
              <w:rPr>
                <w:rFonts w:ascii="Arial" w:hAnsi="Arial" w:cs="Arial"/>
                <w:i/>
                <w:iCs/>
                <w:color w:val="0000FF"/>
                <w:sz w:val="16"/>
                <w:szCs w:val="16"/>
              </w:rPr>
            </w:pPr>
            <w:r>
              <w:rPr>
                <w:rFonts w:ascii="Arial" w:hAnsi="Arial" w:cs="Arial"/>
                <w:i/>
                <w:iCs/>
                <w:color w:val="0000FF"/>
                <w:sz w:val="16"/>
                <w:szCs w:val="16"/>
              </w:rPr>
              <w:t>-</w:t>
            </w:r>
            <w:r w:rsidR="00D04150">
              <w:rPr>
                <w:rFonts w:ascii="Arial" w:hAnsi="Arial" w:cs="Arial"/>
                <w:i/>
                <w:iCs/>
                <w:color w:val="0000FF"/>
                <w:sz w:val="16"/>
                <w:szCs w:val="16"/>
              </w:rPr>
              <w:t xml:space="preserve">Personne </w:t>
            </w:r>
            <w:r w:rsidR="00B8186F">
              <w:rPr>
                <w:rFonts w:ascii="Arial" w:hAnsi="Arial" w:cs="Arial"/>
                <w:i/>
                <w:iCs/>
                <w:color w:val="0000FF"/>
                <w:sz w:val="16"/>
                <w:szCs w:val="16"/>
              </w:rPr>
              <w:t>R</w:t>
            </w:r>
            <w:r w:rsidR="00D04150">
              <w:rPr>
                <w:rFonts w:ascii="Arial" w:hAnsi="Arial" w:cs="Arial"/>
                <w:i/>
                <w:iCs/>
                <w:color w:val="0000FF"/>
                <w:sz w:val="16"/>
                <w:szCs w:val="16"/>
              </w:rPr>
              <w:t>esponsable</w:t>
            </w:r>
            <w:r>
              <w:rPr>
                <w:rFonts w:ascii="Arial" w:hAnsi="Arial" w:cs="Arial"/>
                <w:i/>
                <w:iCs/>
                <w:color w:val="0000FF"/>
                <w:sz w:val="16"/>
                <w:szCs w:val="16"/>
              </w:rPr>
              <w:t xml:space="preserve"> (PR)</w:t>
            </w:r>
            <w:r w:rsidR="00D04150">
              <w:rPr>
                <w:rFonts w:ascii="Arial" w:hAnsi="Arial" w:cs="Arial"/>
                <w:i/>
                <w:iCs/>
                <w:color w:val="0000FF"/>
                <w:sz w:val="16"/>
                <w:szCs w:val="16"/>
              </w:rPr>
              <w:t xml:space="preserve"> </w:t>
            </w:r>
            <w:r>
              <w:rPr>
                <w:rFonts w:ascii="Arial" w:hAnsi="Arial" w:cs="Arial"/>
                <w:i/>
                <w:iCs/>
                <w:color w:val="0000FF"/>
                <w:sz w:val="16"/>
                <w:szCs w:val="16"/>
              </w:rPr>
              <w:t>-</w:t>
            </w:r>
            <w:r w:rsidR="00D04150">
              <w:rPr>
                <w:rFonts w:ascii="Arial" w:hAnsi="Arial" w:cs="Arial"/>
                <w:i/>
                <w:iCs/>
                <w:color w:val="0000FF"/>
                <w:sz w:val="16"/>
                <w:szCs w:val="16"/>
              </w:rPr>
              <w:t>C</w:t>
            </w:r>
            <w:r>
              <w:rPr>
                <w:rFonts w:ascii="Arial" w:hAnsi="Arial" w:cs="Arial"/>
                <w:i/>
                <w:iCs/>
                <w:color w:val="0000FF"/>
                <w:sz w:val="16"/>
                <w:szCs w:val="16"/>
              </w:rPr>
              <w:t>oordinateur,</w:t>
            </w:r>
          </w:p>
          <w:p w:rsidR="00001053" w:rsidRDefault="00001053" w:rsidP="00001053">
            <w:pPr>
              <w:rPr>
                <w:rFonts w:ascii="Arial" w:hAnsi="Arial" w:cs="Arial"/>
                <w:i/>
                <w:iCs/>
                <w:color w:val="0000FF"/>
                <w:sz w:val="16"/>
                <w:szCs w:val="16"/>
              </w:rPr>
            </w:pPr>
            <w:r>
              <w:rPr>
                <w:rFonts w:ascii="Arial" w:hAnsi="Arial" w:cs="Arial"/>
                <w:i/>
                <w:iCs/>
                <w:color w:val="0000FF"/>
                <w:sz w:val="16"/>
                <w:szCs w:val="16"/>
              </w:rPr>
              <w:t>-</w:t>
            </w:r>
            <w:r w:rsidR="003566D5">
              <w:rPr>
                <w:rFonts w:ascii="Arial" w:hAnsi="Arial" w:cs="Arial"/>
                <w:i/>
                <w:iCs/>
                <w:color w:val="0000FF"/>
                <w:sz w:val="16"/>
                <w:szCs w:val="16"/>
              </w:rPr>
              <w:t xml:space="preserve">Correspondant Local </w:t>
            </w:r>
            <w:r w:rsidR="00B8186F">
              <w:rPr>
                <w:rFonts w:ascii="Arial" w:hAnsi="Arial" w:cs="Arial"/>
                <w:i/>
                <w:iCs/>
                <w:color w:val="0000FF"/>
                <w:sz w:val="16"/>
                <w:szCs w:val="16"/>
              </w:rPr>
              <w:t>AMP</w:t>
            </w:r>
            <w:r w:rsidR="003566D5">
              <w:rPr>
                <w:rFonts w:ascii="Arial" w:hAnsi="Arial" w:cs="Arial"/>
                <w:i/>
                <w:iCs/>
                <w:color w:val="0000FF"/>
                <w:sz w:val="16"/>
                <w:szCs w:val="16"/>
              </w:rPr>
              <w:t xml:space="preserve"> vigilance (CLA)</w:t>
            </w:r>
            <w:r w:rsidR="00B8186F">
              <w:rPr>
                <w:rFonts w:ascii="Arial" w:hAnsi="Arial" w:cs="Arial"/>
                <w:i/>
                <w:iCs/>
                <w:color w:val="0000FF"/>
                <w:sz w:val="16"/>
                <w:szCs w:val="16"/>
              </w:rPr>
              <w:t xml:space="preserve">, </w:t>
            </w:r>
          </w:p>
          <w:p w:rsidR="00B8186F" w:rsidRPr="000339EB" w:rsidRDefault="00001053" w:rsidP="00001053">
            <w:pPr>
              <w:rPr>
                <w:rFonts w:ascii="Arial" w:hAnsi="Arial" w:cs="Arial"/>
                <w:i/>
                <w:iCs/>
                <w:color w:val="0000FF"/>
                <w:sz w:val="16"/>
                <w:szCs w:val="16"/>
              </w:rPr>
            </w:pPr>
            <w:r>
              <w:rPr>
                <w:rFonts w:ascii="Arial" w:hAnsi="Arial" w:cs="Arial"/>
                <w:i/>
                <w:iCs/>
                <w:color w:val="0000FF"/>
                <w:sz w:val="16"/>
                <w:szCs w:val="16"/>
              </w:rPr>
              <w:t>-</w:t>
            </w:r>
            <w:r w:rsidR="00B8186F">
              <w:rPr>
                <w:rFonts w:ascii="Arial" w:hAnsi="Arial" w:cs="Arial"/>
                <w:i/>
                <w:iCs/>
                <w:color w:val="0000FF"/>
                <w:sz w:val="16"/>
                <w:szCs w:val="16"/>
              </w:rPr>
              <w:t>R</w:t>
            </w:r>
            <w:r w:rsidR="00D04150">
              <w:rPr>
                <w:rFonts w:ascii="Arial" w:hAnsi="Arial" w:cs="Arial"/>
                <w:i/>
                <w:iCs/>
                <w:color w:val="0000FF"/>
                <w:sz w:val="16"/>
                <w:szCs w:val="16"/>
              </w:rPr>
              <w:t>esponsable Assurance Qualité</w:t>
            </w:r>
            <w:r>
              <w:rPr>
                <w:rFonts w:ascii="Arial" w:hAnsi="Arial" w:cs="Arial"/>
                <w:i/>
                <w:iCs/>
                <w:color w:val="0000FF"/>
                <w:sz w:val="16"/>
                <w:szCs w:val="16"/>
              </w:rPr>
              <w:t xml:space="preserve"> (RAQ</w:t>
            </w:r>
            <w:r w:rsidR="00D04150">
              <w:rPr>
                <w:rFonts w:ascii="Arial" w:hAnsi="Arial" w:cs="Arial"/>
                <w:i/>
                <w:iCs/>
                <w:color w:val="0000FF"/>
                <w:sz w:val="16"/>
                <w:szCs w:val="16"/>
              </w:rPr>
              <w:t>.</w:t>
            </w:r>
            <w:r w:rsidR="00B8186F">
              <w:rPr>
                <w:rFonts w:ascii="Arial" w:hAnsi="Arial" w:cs="Arial"/>
                <w:i/>
                <w:iCs/>
                <w:color w:val="0000FF"/>
                <w:sz w:val="16"/>
                <w:szCs w:val="16"/>
              </w:rPr>
              <w:t>)</w:t>
            </w:r>
          </w:p>
        </w:tc>
        <w:tc>
          <w:tcPr>
            <w:tcW w:w="1390" w:type="dxa"/>
            <w:shd w:val="clear" w:color="auto" w:fill="auto"/>
          </w:tcPr>
          <w:p w:rsidR="00B8186F" w:rsidRPr="000339EB" w:rsidRDefault="00B8186F" w:rsidP="00C55EF6">
            <w:pPr>
              <w:rPr>
                <w:rFonts w:ascii="Arial" w:hAnsi="Arial" w:cs="Arial"/>
                <w:i/>
                <w:iCs/>
                <w:color w:val="0000FF"/>
                <w:sz w:val="16"/>
                <w:szCs w:val="16"/>
              </w:rPr>
            </w:pPr>
            <w:r w:rsidRPr="000339EB">
              <w:rPr>
                <w:rFonts w:ascii="Arial" w:hAnsi="Arial" w:cs="Arial"/>
                <w:i/>
                <w:iCs/>
                <w:color w:val="0000FF"/>
                <w:sz w:val="16"/>
                <w:szCs w:val="16"/>
              </w:rPr>
              <w:t>Spécialité et qualification</w:t>
            </w:r>
          </w:p>
        </w:tc>
        <w:tc>
          <w:tcPr>
            <w:tcW w:w="1413" w:type="dxa"/>
            <w:shd w:val="clear" w:color="auto" w:fill="auto"/>
          </w:tcPr>
          <w:p w:rsidR="00B8186F" w:rsidRPr="000339EB" w:rsidRDefault="00B8186F" w:rsidP="00C55EF6">
            <w:pPr>
              <w:rPr>
                <w:rFonts w:ascii="Arial" w:hAnsi="Arial" w:cs="Arial"/>
                <w:i/>
                <w:iCs/>
                <w:color w:val="0000FF"/>
                <w:sz w:val="16"/>
                <w:szCs w:val="16"/>
              </w:rPr>
            </w:pPr>
            <w:r w:rsidRPr="000339EB">
              <w:rPr>
                <w:rFonts w:ascii="Arial" w:hAnsi="Arial" w:cs="Arial"/>
                <w:i/>
                <w:iCs/>
                <w:color w:val="0000FF"/>
                <w:sz w:val="16"/>
                <w:szCs w:val="16"/>
              </w:rPr>
              <w:t>AMP clinique ou AMP biologique</w:t>
            </w:r>
          </w:p>
        </w:tc>
        <w:tc>
          <w:tcPr>
            <w:tcW w:w="1471" w:type="dxa"/>
            <w:shd w:val="clear" w:color="auto" w:fill="auto"/>
          </w:tcPr>
          <w:p w:rsidR="00B8186F" w:rsidRDefault="00B8186F" w:rsidP="00C55EF6">
            <w:pPr>
              <w:rPr>
                <w:rFonts w:ascii="Arial" w:hAnsi="Arial" w:cs="Arial"/>
                <w:i/>
                <w:iCs/>
                <w:color w:val="0000FF"/>
                <w:sz w:val="16"/>
                <w:szCs w:val="16"/>
              </w:rPr>
            </w:pPr>
            <w:r w:rsidRPr="000339EB">
              <w:rPr>
                <w:rFonts w:ascii="Arial" w:hAnsi="Arial" w:cs="Arial"/>
                <w:i/>
                <w:iCs/>
                <w:color w:val="0000FF"/>
                <w:sz w:val="16"/>
                <w:szCs w:val="16"/>
              </w:rPr>
              <w:t>Date de Décision agrément de l’Agence de la Biomédecine</w:t>
            </w:r>
          </w:p>
          <w:p w:rsidR="0064651F" w:rsidRPr="000339EB" w:rsidRDefault="0064651F" w:rsidP="00C55EF6">
            <w:pPr>
              <w:rPr>
                <w:rFonts w:ascii="Arial" w:hAnsi="Arial" w:cs="Arial"/>
                <w:i/>
                <w:iCs/>
                <w:color w:val="0000FF"/>
                <w:sz w:val="16"/>
                <w:szCs w:val="16"/>
              </w:rPr>
            </w:pPr>
            <w:r>
              <w:rPr>
                <w:rFonts w:ascii="Arial" w:hAnsi="Arial" w:cs="Arial"/>
                <w:i/>
                <w:iCs/>
                <w:color w:val="0000FF"/>
                <w:sz w:val="16"/>
                <w:szCs w:val="16"/>
              </w:rPr>
              <w:t>&lt; 2011</w:t>
            </w:r>
          </w:p>
        </w:tc>
        <w:tc>
          <w:tcPr>
            <w:tcW w:w="1459" w:type="dxa"/>
            <w:shd w:val="clear" w:color="auto" w:fill="auto"/>
          </w:tcPr>
          <w:p w:rsidR="00B8186F" w:rsidRPr="000339EB" w:rsidRDefault="00B8186F" w:rsidP="00C55EF6">
            <w:pPr>
              <w:rPr>
                <w:rFonts w:ascii="Arial" w:hAnsi="Arial" w:cs="Arial"/>
                <w:i/>
                <w:iCs/>
                <w:color w:val="0000FF"/>
                <w:sz w:val="16"/>
                <w:szCs w:val="16"/>
              </w:rPr>
            </w:pPr>
            <w:r w:rsidRPr="000339EB">
              <w:rPr>
                <w:rFonts w:ascii="Arial" w:hAnsi="Arial" w:cs="Arial"/>
                <w:i/>
                <w:iCs/>
                <w:color w:val="0000FF"/>
                <w:sz w:val="16"/>
                <w:szCs w:val="16"/>
              </w:rPr>
              <w:t>Date de vérificat</w:t>
            </w:r>
            <w:r>
              <w:rPr>
                <w:rFonts w:ascii="Arial" w:hAnsi="Arial" w:cs="Arial"/>
                <w:i/>
                <w:iCs/>
                <w:color w:val="0000FF"/>
                <w:sz w:val="16"/>
                <w:szCs w:val="16"/>
              </w:rPr>
              <w:t>ion des compétences par l’ARS*</w:t>
            </w:r>
          </w:p>
        </w:tc>
        <w:tc>
          <w:tcPr>
            <w:tcW w:w="1204" w:type="dxa"/>
          </w:tcPr>
          <w:p w:rsidR="00B8186F" w:rsidRPr="000339EB" w:rsidRDefault="00B8186F" w:rsidP="00C55EF6">
            <w:pPr>
              <w:rPr>
                <w:rFonts w:ascii="Arial" w:hAnsi="Arial" w:cs="Arial"/>
                <w:i/>
                <w:iCs/>
                <w:color w:val="0000FF"/>
                <w:sz w:val="16"/>
                <w:szCs w:val="16"/>
              </w:rPr>
            </w:pPr>
            <w:r>
              <w:rPr>
                <w:rFonts w:ascii="Arial" w:hAnsi="Arial" w:cs="Arial"/>
                <w:i/>
                <w:iCs/>
                <w:color w:val="0000FF"/>
                <w:sz w:val="16"/>
                <w:szCs w:val="16"/>
              </w:rPr>
              <w:t>Date de recrutement dans le centre</w:t>
            </w:r>
          </w:p>
        </w:tc>
        <w:tc>
          <w:tcPr>
            <w:tcW w:w="1204" w:type="dxa"/>
            <w:shd w:val="clear" w:color="auto" w:fill="auto"/>
          </w:tcPr>
          <w:p w:rsidR="00B8186F" w:rsidRPr="000339EB" w:rsidRDefault="00B8186F" w:rsidP="00C55EF6">
            <w:pPr>
              <w:rPr>
                <w:rFonts w:ascii="Arial" w:hAnsi="Arial" w:cs="Arial"/>
                <w:i/>
                <w:iCs/>
                <w:color w:val="0000FF"/>
                <w:sz w:val="16"/>
                <w:szCs w:val="16"/>
              </w:rPr>
            </w:pPr>
            <w:r w:rsidRPr="000339EB">
              <w:rPr>
                <w:rFonts w:ascii="Arial" w:hAnsi="Arial" w:cs="Arial"/>
                <w:i/>
                <w:iCs/>
                <w:color w:val="0000FF"/>
                <w:sz w:val="16"/>
                <w:szCs w:val="16"/>
              </w:rPr>
              <w:t>Détail des activités autorisées</w:t>
            </w:r>
          </w:p>
          <w:p w:rsidR="00B8186F" w:rsidRPr="000339EB" w:rsidRDefault="00B8186F" w:rsidP="00C55EF6">
            <w:pPr>
              <w:rPr>
                <w:rFonts w:ascii="Arial" w:hAnsi="Arial" w:cs="Arial"/>
                <w:i/>
                <w:iCs/>
                <w:color w:val="0000FF"/>
                <w:sz w:val="16"/>
                <w:szCs w:val="16"/>
              </w:rPr>
            </w:pPr>
          </w:p>
        </w:tc>
        <w:tc>
          <w:tcPr>
            <w:tcW w:w="1469" w:type="dxa"/>
            <w:shd w:val="clear" w:color="auto" w:fill="auto"/>
          </w:tcPr>
          <w:p w:rsidR="00B8186F" w:rsidRPr="000339EB" w:rsidRDefault="00B8186F" w:rsidP="00C55EF6">
            <w:pPr>
              <w:rPr>
                <w:rFonts w:ascii="Arial" w:hAnsi="Arial" w:cs="Arial"/>
                <w:i/>
                <w:iCs/>
                <w:color w:val="0000FF"/>
                <w:sz w:val="16"/>
                <w:szCs w:val="16"/>
              </w:rPr>
            </w:pPr>
            <w:r w:rsidRPr="000339EB">
              <w:rPr>
                <w:rFonts w:ascii="Arial" w:hAnsi="Arial" w:cs="Arial"/>
                <w:i/>
                <w:iCs/>
                <w:color w:val="0000FF"/>
                <w:sz w:val="16"/>
                <w:szCs w:val="16"/>
              </w:rPr>
              <w:t xml:space="preserve">Exercice effectif de ces activités </w:t>
            </w:r>
          </w:p>
          <w:p w:rsidR="00B8186F" w:rsidRPr="000339EB" w:rsidRDefault="00B8186F" w:rsidP="00C55EF6">
            <w:pPr>
              <w:rPr>
                <w:rFonts w:ascii="Arial" w:hAnsi="Arial" w:cs="Arial"/>
                <w:i/>
                <w:iCs/>
                <w:color w:val="0000FF"/>
                <w:sz w:val="16"/>
                <w:szCs w:val="16"/>
              </w:rPr>
            </w:pPr>
            <w:r w:rsidRPr="000339EB">
              <w:rPr>
                <w:rFonts w:ascii="Arial" w:hAnsi="Arial" w:cs="Arial"/>
                <w:i/>
                <w:iCs/>
                <w:color w:val="0000FF"/>
                <w:sz w:val="16"/>
                <w:szCs w:val="16"/>
              </w:rPr>
              <w:t>OUI totalement</w:t>
            </w:r>
          </w:p>
          <w:p w:rsidR="00B8186F" w:rsidRPr="000339EB" w:rsidRDefault="00B8186F" w:rsidP="00C55EF6">
            <w:pPr>
              <w:rPr>
                <w:rFonts w:ascii="Arial" w:hAnsi="Arial" w:cs="Arial"/>
                <w:i/>
                <w:iCs/>
                <w:color w:val="0000FF"/>
                <w:sz w:val="16"/>
                <w:szCs w:val="16"/>
              </w:rPr>
            </w:pPr>
            <w:r w:rsidRPr="000339EB">
              <w:rPr>
                <w:rFonts w:ascii="Arial" w:hAnsi="Arial" w:cs="Arial"/>
                <w:i/>
                <w:iCs/>
                <w:color w:val="0000FF"/>
                <w:sz w:val="16"/>
                <w:szCs w:val="16"/>
              </w:rPr>
              <w:t>OUI partiellement</w:t>
            </w:r>
          </w:p>
          <w:p w:rsidR="00B8186F" w:rsidRPr="000339EB" w:rsidRDefault="00B8186F" w:rsidP="00C55EF6">
            <w:pPr>
              <w:rPr>
                <w:rFonts w:ascii="Arial" w:hAnsi="Arial" w:cs="Arial"/>
                <w:i/>
                <w:iCs/>
                <w:color w:val="0000FF"/>
                <w:sz w:val="16"/>
                <w:szCs w:val="16"/>
              </w:rPr>
            </w:pPr>
            <w:r w:rsidRPr="000339EB">
              <w:rPr>
                <w:rFonts w:ascii="Arial" w:hAnsi="Arial" w:cs="Arial"/>
                <w:i/>
                <w:iCs/>
                <w:color w:val="0000FF"/>
                <w:sz w:val="16"/>
                <w:szCs w:val="16"/>
              </w:rPr>
              <w:t>NON aucune</w:t>
            </w:r>
          </w:p>
        </w:tc>
        <w:tc>
          <w:tcPr>
            <w:tcW w:w="1425" w:type="dxa"/>
            <w:shd w:val="clear" w:color="auto" w:fill="auto"/>
          </w:tcPr>
          <w:p w:rsidR="00B8186F" w:rsidRPr="000339EB" w:rsidRDefault="00B8186F" w:rsidP="00C55EF6">
            <w:pPr>
              <w:rPr>
                <w:rFonts w:ascii="Arial" w:hAnsi="Arial" w:cs="Arial"/>
                <w:i/>
                <w:iCs/>
                <w:color w:val="0000FF"/>
                <w:sz w:val="16"/>
                <w:szCs w:val="16"/>
              </w:rPr>
            </w:pPr>
            <w:r w:rsidRPr="000339EB">
              <w:rPr>
                <w:rFonts w:ascii="Arial" w:hAnsi="Arial" w:cs="Arial"/>
                <w:i/>
                <w:iCs/>
                <w:color w:val="0000FF"/>
                <w:sz w:val="16"/>
                <w:szCs w:val="16"/>
              </w:rPr>
              <w:t>Si OUI, détailler des activités exercées</w:t>
            </w:r>
          </w:p>
        </w:tc>
        <w:tc>
          <w:tcPr>
            <w:tcW w:w="1420" w:type="dxa"/>
            <w:shd w:val="clear" w:color="auto" w:fill="auto"/>
          </w:tcPr>
          <w:p w:rsidR="00B8186F" w:rsidRPr="000339EB" w:rsidRDefault="00B8186F" w:rsidP="00C55EF6">
            <w:pPr>
              <w:rPr>
                <w:rFonts w:ascii="Arial" w:hAnsi="Arial" w:cs="Arial"/>
                <w:i/>
                <w:iCs/>
                <w:color w:val="0000FF"/>
                <w:sz w:val="16"/>
                <w:szCs w:val="16"/>
              </w:rPr>
            </w:pPr>
            <w:r w:rsidRPr="000339EB">
              <w:rPr>
                <w:rFonts w:ascii="Arial" w:hAnsi="Arial" w:cs="Arial"/>
                <w:i/>
                <w:iCs/>
                <w:color w:val="0000FF"/>
                <w:sz w:val="16"/>
                <w:szCs w:val="16"/>
              </w:rPr>
              <w:t xml:space="preserve">Préciser le </w:t>
            </w:r>
            <w:r>
              <w:rPr>
                <w:rFonts w:ascii="Arial" w:hAnsi="Arial" w:cs="Arial"/>
                <w:i/>
                <w:iCs/>
                <w:color w:val="0000FF"/>
                <w:sz w:val="16"/>
                <w:szCs w:val="16"/>
              </w:rPr>
              <w:t xml:space="preserve">(ou les ) </w:t>
            </w:r>
            <w:r w:rsidRPr="000339EB">
              <w:rPr>
                <w:rFonts w:ascii="Arial" w:hAnsi="Arial" w:cs="Arial"/>
                <w:i/>
                <w:iCs/>
                <w:color w:val="0000FF"/>
                <w:sz w:val="16"/>
                <w:szCs w:val="16"/>
              </w:rPr>
              <w:t xml:space="preserve">lieu </w:t>
            </w:r>
            <w:r>
              <w:rPr>
                <w:rFonts w:ascii="Arial" w:hAnsi="Arial" w:cs="Arial"/>
                <w:i/>
                <w:iCs/>
                <w:color w:val="0000FF"/>
                <w:sz w:val="16"/>
                <w:szCs w:val="16"/>
              </w:rPr>
              <w:t xml:space="preserve">(x) </w:t>
            </w:r>
            <w:r w:rsidRPr="000339EB">
              <w:rPr>
                <w:rFonts w:ascii="Arial" w:hAnsi="Arial" w:cs="Arial"/>
                <w:i/>
                <w:iCs/>
                <w:color w:val="0000FF"/>
                <w:sz w:val="16"/>
                <w:szCs w:val="16"/>
              </w:rPr>
              <w:t>d’exercice de chaque activité</w:t>
            </w:r>
          </w:p>
        </w:tc>
        <w:tc>
          <w:tcPr>
            <w:tcW w:w="2019" w:type="dxa"/>
            <w:shd w:val="clear" w:color="auto" w:fill="auto"/>
          </w:tcPr>
          <w:p w:rsidR="00B8186F" w:rsidRPr="000339EB" w:rsidRDefault="00B8186F" w:rsidP="00C55EF6">
            <w:pPr>
              <w:rPr>
                <w:rFonts w:ascii="Arial" w:hAnsi="Arial" w:cs="Arial"/>
                <w:i/>
                <w:iCs/>
                <w:color w:val="0000FF"/>
                <w:sz w:val="16"/>
                <w:szCs w:val="16"/>
              </w:rPr>
            </w:pPr>
            <w:r w:rsidRPr="000339EB">
              <w:rPr>
                <w:rFonts w:ascii="Arial" w:hAnsi="Arial" w:cs="Arial"/>
                <w:i/>
                <w:iCs/>
                <w:color w:val="0000FF"/>
                <w:sz w:val="16"/>
                <w:szCs w:val="16"/>
              </w:rPr>
              <w:t>Commentaire des inspecteurs</w:t>
            </w:r>
            <w:r>
              <w:rPr>
                <w:rFonts w:ascii="Arial" w:hAnsi="Arial" w:cs="Arial"/>
                <w:i/>
                <w:iCs/>
                <w:color w:val="0000FF"/>
                <w:sz w:val="16"/>
                <w:szCs w:val="16"/>
              </w:rPr>
              <w:t xml:space="preserve"> sur la réunion des critères de compétence</w:t>
            </w:r>
          </w:p>
        </w:tc>
      </w:tr>
      <w:tr w:rsidR="00B8186F" w:rsidTr="00C55EF6">
        <w:tc>
          <w:tcPr>
            <w:tcW w:w="1526" w:type="dxa"/>
            <w:shd w:val="clear" w:color="auto" w:fill="auto"/>
          </w:tcPr>
          <w:p w:rsidR="00B8186F" w:rsidRPr="000339EB" w:rsidRDefault="00B8186F" w:rsidP="00C55EF6">
            <w:pPr>
              <w:rPr>
                <w:rFonts w:ascii="Arial" w:hAnsi="Arial" w:cs="Arial"/>
                <w:iCs/>
                <w:sz w:val="18"/>
                <w:szCs w:val="18"/>
              </w:rPr>
            </w:pPr>
          </w:p>
        </w:tc>
        <w:tc>
          <w:tcPr>
            <w:tcW w:w="1390" w:type="dxa"/>
            <w:shd w:val="clear" w:color="auto" w:fill="auto"/>
          </w:tcPr>
          <w:p w:rsidR="00B8186F" w:rsidRPr="000339EB" w:rsidRDefault="00B8186F" w:rsidP="00C55EF6">
            <w:pPr>
              <w:rPr>
                <w:rFonts w:ascii="Arial" w:hAnsi="Arial" w:cs="Arial"/>
                <w:iCs/>
                <w:sz w:val="18"/>
                <w:szCs w:val="18"/>
              </w:rPr>
            </w:pPr>
            <w:r>
              <w:rPr>
                <w:rFonts w:ascii="Arial" w:hAnsi="Arial" w:cs="Arial"/>
                <w:iCs/>
                <w:sz w:val="18"/>
                <w:szCs w:val="18"/>
              </w:rPr>
              <w:t>Gynécologue (autre)</w:t>
            </w:r>
          </w:p>
        </w:tc>
        <w:tc>
          <w:tcPr>
            <w:tcW w:w="1413" w:type="dxa"/>
            <w:shd w:val="clear" w:color="auto" w:fill="92CDDC"/>
          </w:tcPr>
          <w:p w:rsidR="008460C1" w:rsidRDefault="00B8186F" w:rsidP="00C55EF6">
            <w:pPr>
              <w:rPr>
                <w:rFonts w:ascii="Arial" w:hAnsi="Arial" w:cs="Arial"/>
                <w:iCs/>
                <w:sz w:val="18"/>
                <w:szCs w:val="18"/>
              </w:rPr>
            </w:pPr>
            <w:r w:rsidRPr="000339EB">
              <w:rPr>
                <w:rFonts w:ascii="Arial" w:hAnsi="Arial" w:cs="Arial"/>
                <w:iCs/>
                <w:sz w:val="18"/>
                <w:szCs w:val="18"/>
              </w:rPr>
              <w:t>AMP clinique</w:t>
            </w:r>
          </w:p>
          <w:p w:rsidR="00B8186F" w:rsidRPr="008460C1" w:rsidRDefault="00B8186F" w:rsidP="008460C1">
            <w:pPr>
              <w:jc w:val="center"/>
              <w:rPr>
                <w:rFonts w:ascii="Arial" w:hAnsi="Arial" w:cs="Arial"/>
                <w:sz w:val="18"/>
                <w:szCs w:val="18"/>
              </w:rPr>
            </w:pPr>
          </w:p>
        </w:tc>
        <w:tc>
          <w:tcPr>
            <w:tcW w:w="1471" w:type="dxa"/>
            <w:shd w:val="clear" w:color="auto" w:fill="auto"/>
          </w:tcPr>
          <w:p w:rsidR="00B8186F" w:rsidRDefault="00B8186F" w:rsidP="00C55EF6">
            <w:pPr>
              <w:rPr>
                <w:rFonts w:ascii="Arial" w:hAnsi="Arial" w:cs="Arial"/>
                <w:iCs/>
                <w:sz w:val="18"/>
                <w:szCs w:val="18"/>
              </w:rPr>
            </w:pPr>
            <w:r>
              <w:rPr>
                <w:rFonts w:ascii="Arial" w:hAnsi="Arial" w:cs="Arial"/>
                <w:iCs/>
                <w:sz w:val="18"/>
                <w:szCs w:val="18"/>
              </w:rPr>
              <w:t xml:space="preserve">Date </w:t>
            </w:r>
          </w:p>
          <w:p w:rsidR="00B8186F" w:rsidRDefault="00B8186F" w:rsidP="00C55EF6">
            <w:pPr>
              <w:rPr>
                <w:rFonts w:ascii="Arial" w:hAnsi="Arial" w:cs="Arial"/>
                <w:iCs/>
                <w:sz w:val="18"/>
                <w:szCs w:val="18"/>
              </w:rPr>
            </w:pPr>
            <w:r>
              <w:rPr>
                <w:rFonts w:ascii="Arial" w:hAnsi="Arial" w:cs="Arial"/>
                <w:iCs/>
                <w:sz w:val="18"/>
                <w:szCs w:val="18"/>
              </w:rPr>
              <w:t xml:space="preserve">ou </w:t>
            </w:r>
          </w:p>
          <w:p w:rsidR="00B8186F" w:rsidRPr="000339EB" w:rsidRDefault="00B8186F" w:rsidP="00C55EF6">
            <w:pPr>
              <w:rPr>
                <w:rFonts w:ascii="Arial" w:hAnsi="Arial" w:cs="Arial"/>
                <w:iCs/>
                <w:sz w:val="18"/>
                <w:szCs w:val="18"/>
              </w:rPr>
            </w:pPr>
            <w:r>
              <w:rPr>
                <w:rFonts w:ascii="Arial" w:hAnsi="Arial" w:cs="Arial"/>
                <w:iCs/>
                <w:sz w:val="18"/>
                <w:szCs w:val="18"/>
              </w:rPr>
              <w:t>Sans objet</w:t>
            </w:r>
          </w:p>
        </w:tc>
        <w:tc>
          <w:tcPr>
            <w:tcW w:w="1459" w:type="dxa"/>
            <w:shd w:val="clear" w:color="auto" w:fill="auto"/>
          </w:tcPr>
          <w:p w:rsidR="00B8186F" w:rsidRDefault="00B8186F" w:rsidP="00C55EF6">
            <w:pPr>
              <w:rPr>
                <w:rFonts w:ascii="Arial" w:hAnsi="Arial" w:cs="Arial"/>
                <w:iCs/>
                <w:sz w:val="18"/>
                <w:szCs w:val="18"/>
              </w:rPr>
            </w:pPr>
            <w:r>
              <w:rPr>
                <w:rFonts w:ascii="Arial" w:hAnsi="Arial" w:cs="Arial"/>
                <w:iCs/>
                <w:sz w:val="18"/>
                <w:szCs w:val="18"/>
              </w:rPr>
              <w:t xml:space="preserve">Date </w:t>
            </w:r>
          </w:p>
          <w:p w:rsidR="00B8186F" w:rsidRDefault="00B8186F" w:rsidP="00C55EF6">
            <w:pPr>
              <w:rPr>
                <w:rFonts w:ascii="Arial" w:hAnsi="Arial" w:cs="Arial"/>
                <w:iCs/>
                <w:sz w:val="18"/>
                <w:szCs w:val="18"/>
              </w:rPr>
            </w:pPr>
            <w:r>
              <w:rPr>
                <w:rFonts w:ascii="Arial" w:hAnsi="Arial" w:cs="Arial"/>
                <w:iCs/>
                <w:sz w:val="18"/>
                <w:szCs w:val="18"/>
              </w:rPr>
              <w:t>ou</w:t>
            </w:r>
          </w:p>
          <w:p w:rsidR="00B8186F" w:rsidRPr="000339EB" w:rsidRDefault="00B8186F" w:rsidP="00C55EF6">
            <w:pPr>
              <w:rPr>
                <w:rFonts w:ascii="Arial" w:hAnsi="Arial" w:cs="Arial"/>
                <w:iCs/>
                <w:sz w:val="18"/>
                <w:szCs w:val="18"/>
              </w:rPr>
            </w:pPr>
            <w:r>
              <w:rPr>
                <w:rFonts w:ascii="Arial" w:hAnsi="Arial" w:cs="Arial"/>
                <w:iCs/>
                <w:sz w:val="18"/>
                <w:szCs w:val="18"/>
              </w:rPr>
              <w:t>Sans objet</w:t>
            </w:r>
          </w:p>
        </w:tc>
        <w:tc>
          <w:tcPr>
            <w:tcW w:w="1204" w:type="dxa"/>
          </w:tcPr>
          <w:p w:rsidR="00B8186F" w:rsidRPr="000339EB" w:rsidRDefault="00B8186F" w:rsidP="00C55EF6">
            <w:pPr>
              <w:rPr>
                <w:rFonts w:ascii="Arial" w:hAnsi="Arial" w:cs="Arial"/>
                <w:iCs/>
                <w:sz w:val="18"/>
                <w:szCs w:val="18"/>
              </w:rPr>
            </w:pPr>
          </w:p>
        </w:tc>
        <w:tc>
          <w:tcPr>
            <w:tcW w:w="1204" w:type="dxa"/>
            <w:shd w:val="clear" w:color="auto" w:fill="auto"/>
          </w:tcPr>
          <w:p w:rsidR="00B8186F" w:rsidRPr="000339EB" w:rsidRDefault="00B8186F" w:rsidP="00C55EF6">
            <w:pPr>
              <w:rPr>
                <w:rFonts w:ascii="Arial" w:hAnsi="Arial" w:cs="Arial"/>
                <w:iCs/>
                <w:sz w:val="18"/>
                <w:szCs w:val="18"/>
                <w:lang w:val="en-US"/>
              </w:rPr>
            </w:pPr>
            <w:r w:rsidRPr="000339EB">
              <w:rPr>
                <w:rFonts w:ascii="Arial" w:hAnsi="Arial" w:cs="Arial"/>
                <w:iCs/>
                <w:sz w:val="18"/>
                <w:szCs w:val="18"/>
                <w:lang w:val="en-US"/>
              </w:rPr>
              <w:t>POC, PS TEM</w:t>
            </w:r>
            <w:r w:rsidR="003566D5">
              <w:rPr>
                <w:rFonts w:ascii="Arial" w:hAnsi="Arial" w:cs="Arial"/>
                <w:iCs/>
                <w:sz w:val="18"/>
                <w:szCs w:val="18"/>
                <w:lang w:val="en-US"/>
              </w:rPr>
              <w:t>,</w:t>
            </w:r>
            <w:r w:rsidRPr="000339EB">
              <w:rPr>
                <w:rFonts w:ascii="Arial" w:hAnsi="Arial" w:cs="Arial"/>
                <w:iCs/>
                <w:sz w:val="18"/>
                <w:szCs w:val="18"/>
                <w:lang w:val="en-US"/>
              </w:rPr>
              <w:t xml:space="preserve">  POD </w:t>
            </w:r>
          </w:p>
          <w:p w:rsidR="00B8186F" w:rsidRPr="000339EB" w:rsidRDefault="00B8186F" w:rsidP="00C55EF6">
            <w:pPr>
              <w:rPr>
                <w:rFonts w:ascii="Arial" w:hAnsi="Arial" w:cs="Arial"/>
                <w:iCs/>
                <w:sz w:val="18"/>
                <w:szCs w:val="18"/>
                <w:lang w:val="en-US"/>
              </w:rPr>
            </w:pPr>
            <w:r w:rsidRPr="000339EB">
              <w:rPr>
                <w:rFonts w:ascii="Arial" w:hAnsi="Arial" w:cs="Arial"/>
                <w:iCs/>
                <w:sz w:val="18"/>
                <w:szCs w:val="18"/>
                <w:lang w:val="en-US"/>
              </w:rPr>
              <w:t>AE</w:t>
            </w:r>
          </w:p>
        </w:tc>
        <w:tc>
          <w:tcPr>
            <w:tcW w:w="1469" w:type="dxa"/>
            <w:shd w:val="clear" w:color="auto" w:fill="auto"/>
          </w:tcPr>
          <w:p w:rsidR="00B8186F" w:rsidRPr="000339EB" w:rsidRDefault="00B8186F" w:rsidP="00C55EF6">
            <w:pPr>
              <w:rPr>
                <w:rFonts w:ascii="Arial" w:hAnsi="Arial" w:cs="Arial"/>
                <w:iCs/>
                <w:sz w:val="18"/>
                <w:szCs w:val="18"/>
                <w:lang w:val="en-US"/>
              </w:rPr>
            </w:pPr>
          </w:p>
        </w:tc>
        <w:tc>
          <w:tcPr>
            <w:tcW w:w="1425" w:type="dxa"/>
            <w:shd w:val="clear" w:color="auto" w:fill="auto"/>
          </w:tcPr>
          <w:p w:rsidR="00B8186F" w:rsidRPr="000800E6" w:rsidRDefault="00B8186F" w:rsidP="00C55EF6">
            <w:pPr>
              <w:rPr>
                <w:rFonts w:ascii="Arial" w:hAnsi="Arial" w:cs="Arial"/>
                <w:iCs/>
                <w:sz w:val="18"/>
                <w:szCs w:val="18"/>
              </w:rPr>
            </w:pPr>
            <w:r w:rsidRPr="000339EB">
              <w:rPr>
                <w:rFonts w:ascii="Arial" w:hAnsi="Arial" w:cs="Arial"/>
                <w:iCs/>
                <w:sz w:val="18"/>
                <w:szCs w:val="18"/>
              </w:rPr>
              <w:t>Idem autorisées</w:t>
            </w:r>
          </w:p>
        </w:tc>
        <w:tc>
          <w:tcPr>
            <w:tcW w:w="1420" w:type="dxa"/>
            <w:shd w:val="clear" w:color="auto" w:fill="auto"/>
          </w:tcPr>
          <w:p w:rsidR="00B8186F" w:rsidRPr="000339EB" w:rsidRDefault="00B8186F" w:rsidP="00C55EF6">
            <w:pPr>
              <w:rPr>
                <w:rFonts w:ascii="Arial" w:hAnsi="Arial" w:cs="Arial"/>
                <w:iCs/>
                <w:sz w:val="18"/>
                <w:szCs w:val="18"/>
              </w:rPr>
            </w:pPr>
          </w:p>
        </w:tc>
        <w:tc>
          <w:tcPr>
            <w:tcW w:w="2019" w:type="dxa"/>
            <w:shd w:val="clear" w:color="auto" w:fill="auto"/>
          </w:tcPr>
          <w:p w:rsidR="00B8186F" w:rsidRPr="000339EB" w:rsidRDefault="00B8186F" w:rsidP="00C55EF6">
            <w:pPr>
              <w:rPr>
                <w:rFonts w:ascii="Arial" w:hAnsi="Arial" w:cs="Arial"/>
                <w:iCs/>
                <w:sz w:val="18"/>
                <w:szCs w:val="18"/>
              </w:rPr>
            </w:pPr>
            <w:r>
              <w:rPr>
                <w:rFonts w:ascii="Arial" w:hAnsi="Arial" w:cs="Arial"/>
                <w:iCs/>
                <w:sz w:val="18"/>
                <w:szCs w:val="18"/>
              </w:rPr>
              <w:t>Réunit les critères de compétences</w:t>
            </w:r>
          </w:p>
        </w:tc>
      </w:tr>
      <w:tr w:rsidR="00B8186F" w:rsidTr="00C55EF6">
        <w:tc>
          <w:tcPr>
            <w:tcW w:w="1526" w:type="dxa"/>
            <w:shd w:val="clear" w:color="auto" w:fill="auto"/>
          </w:tcPr>
          <w:p w:rsidR="00B8186F" w:rsidRPr="000339EB" w:rsidRDefault="00B8186F" w:rsidP="00C55EF6">
            <w:pPr>
              <w:rPr>
                <w:rFonts w:ascii="Arial" w:hAnsi="Arial" w:cs="Arial"/>
                <w:iCs/>
                <w:sz w:val="18"/>
                <w:szCs w:val="18"/>
              </w:rPr>
            </w:pPr>
          </w:p>
        </w:tc>
        <w:tc>
          <w:tcPr>
            <w:tcW w:w="1390" w:type="dxa"/>
            <w:shd w:val="clear" w:color="auto" w:fill="auto"/>
          </w:tcPr>
          <w:p w:rsidR="00B8186F" w:rsidRPr="00B16EAC" w:rsidRDefault="00B8186F" w:rsidP="00C55EF6">
            <w:pPr>
              <w:rPr>
                <w:rFonts w:ascii="Arial" w:hAnsi="Arial" w:cs="Arial"/>
                <w:iCs/>
                <w:sz w:val="18"/>
                <w:szCs w:val="18"/>
              </w:rPr>
            </w:pPr>
          </w:p>
        </w:tc>
        <w:tc>
          <w:tcPr>
            <w:tcW w:w="1413" w:type="dxa"/>
            <w:shd w:val="clear" w:color="auto" w:fill="B6DDE8" w:themeFill="accent5" w:themeFillTint="66"/>
          </w:tcPr>
          <w:p w:rsidR="00B8186F" w:rsidRPr="000339EB" w:rsidRDefault="00B8186F" w:rsidP="00C55EF6">
            <w:pPr>
              <w:rPr>
                <w:rFonts w:ascii="Arial" w:hAnsi="Arial" w:cs="Arial"/>
                <w:iCs/>
                <w:sz w:val="18"/>
                <w:szCs w:val="18"/>
              </w:rPr>
            </w:pPr>
          </w:p>
        </w:tc>
        <w:tc>
          <w:tcPr>
            <w:tcW w:w="1471" w:type="dxa"/>
            <w:shd w:val="clear" w:color="auto" w:fill="auto"/>
          </w:tcPr>
          <w:p w:rsidR="00B8186F" w:rsidRPr="000339EB" w:rsidRDefault="00B8186F" w:rsidP="00C55EF6">
            <w:pPr>
              <w:rPr>
                <w:rFonts w:ascii="Arial" w:hAnsi="Arial" w:cs="Arial"/>
                <w:iCs/>
                <w:sz w:val="18"/>
                <w:szCs w:val="18"/>
              </w:rPr>
            </w:pPr>
          </w:p>
        </w:tc>
        <w:tc>
          <w:tcPr>
            <w:tcW w:w="1459" w:type="dxa"/>
            <w:shd w:val="clear" w:color="auto" w:fill="auto"/>
          </w:tcPr>
          <w:p w:rsidR="00B8186F" w:rsidRPr="000339EB" w:rsidRDefault="00B8186F" w:rsidP="00C55EF6">
            <w:pPr>
              <w:rPr>
                <w:rFonts w:ascii="Arial" w:hAnsi="Arial" w:cs="Arial"/>
                <w:iCs/>
                <w:sz w:val="18"/>
                <w:szCs w:val="18"/>
              </w:rPr>
            </w:pPr>
          </w:p>
        </w:tc>
        <w:tc>
          <w:tcPr>
            <w:tcW w:w="1204" w:type="dxa"/>
          </w:tcPr>
          <w:p w:rsidR="00B8186F" w:rsidRPr="000800E6" w:rsidRDefault="00B8186F" w:rsidP="00C55EF6">
            <w:pPr>
              <w:rPr>
                <w:rFonts w:ascii="Arial" w:hAnsi="Arial" w:cs="Arial"/>
                <w:iCs/>
                <w:sz w:val="18"/>
                <w:szCs w:val="18"/>
              </w:rPr>
            </w:pPr>
          </w:p>
        </w:tc>
        <w:tc>
          <w:tcPr>
            <w:tcW w:w="1204" w:type="dxa"/>
            <w:shd w:val="clear" w:color="auto" w:fill="auto"/>
          </w:tcPr>
          <w:p w:rsidR="00B8186F" w:rsidRPr="000339EB" w:rsidRDefault="00B8186F" w:rsidP="00C55EF6">
            <w:pPr>
              <w:rPr>
                <w:rFonts w:ascii="Arial" w:hAnsi="Arial" w:cs="Arial"/>
                <w:iCs/>
                <w:sz w:val="18"/>
                <w:szCs w:val="18"/>
              </w:rPr>
            </w:pPr>
          </w:p>
        </w:tc>
        <w:tc>
          <w:tcPr>
            <w:tcW w:w="1469" w:type="dxa"/>
            <w:shd w:val="clear" w:color="auto" w:fill="auto"/>
          </w:tcPr>
          <w:p w:rsidR="00B8186F" w:rsidRPr="000339EB" w:rsidRDefault="00B8186F" w:rsidP="00C55EF6">
            <w:pPr>
              <w:rPr>
                <w:rFonts w:ascii="Arial" w:hAnsi="Arial" w:cs="Arial"/>
                <w:iCs/>
                <w:sz w:val="18"/>
                <w:szCs w:val="18"/>
              </w:rPr>
            </w:pPr>
          </w:p>
        </w:tc>
        <w:tc>
          <w:tcPr>
            <w:tcW w:w="1425" w:type="dxa"/>
            <w:shd w:val="clear" w:color="auto" w:fill="auto"/>
          </w:tcPr>
          <w:p w:rsidR="00B8186F" w:rsidRPr="000800E6" w:rsidRDefault="00B8186F" w:rsidP="00C55EF6">
            <w:pPr>
              <w:rPr>
                <w:rFonts w:ascii="Arial" w:hAnsi="Arial" w:cs="Arial"/>
                <w:iCs/>
                <w:sz w:val="18"/>
                <w:szCs w:val="18"/>
              </w:rPr>
            </w:pPr>
          </w:p>
        </w:tc>
        <w:tc>
          <w:tcPr>
            <w:tcW w:w="1420" w:type="dxa"/>
            <w:shd w:val="clear" w:color="auto" w:fill="auto"/>
          </w:tcPr>
          <w:p w:rsidR="00B8186F" w:rsidRPr="000339EB" w:rsidRDefault="00B8186F" w:rsidP="00C55EF6">
            <w:pPr>
              <w:rPr>
                <w:rFonts w:ascii="Arial" w:hAnsi="Arial" w:cs="Arial"/>
                <w:iCs/>
                <w:sz w:val="18"/>
                <w:szCs w:val="18"/>
              </w:rPr>
            </w:pPr>
          </w:p>
        </w:tc>
        <w:tc>
          <w:tcPr>
            <w:tcW w:w="2019" w:type="dxa"/>
            <w:shd w:val="clear" w:color="auto" w:fill="auto"/>
          </w:tcPr>
          <w:p w:rsidR="00B8186F" w:rsidRPr="000339EB" w:rsidRDefault="00B8186F" w:rsidP="00C55EF6">
            <w:pPr>
              <w:rPr>
                <w:rFonts w:ascii="Arial" w:hAnsi="Arial" w:cs="Arial"/>
                <w:iCs/>
                <w:sz w:val="18"/>
                <w:szCs w:val="18"/>
              </w:rPr>
            </w:pPr>
          </w:p>
        </w:tc>
      </w:tr>
      <w:tr w:rsidR="00B8186F" w:rsidTr="00C55EF6">
        <w:tc>
          <w:tcPr>
            <w:tcW w:w="1526" w:type="dxa"/>
            <w:shd w:val="clear" w:color="auto" w:fill="auto"/>
          </w:tcPr>
          <w:p w:rsidR="00B8186F" w:rsidRPr="000339EB" w:rsidRDefault="00B8186F" w:rsidP="00C55EF6">
            <w:pPr>
              <w:rPr>
                <w:rFonts w:ascii="Arial" w:hAnsi="Arial" w:cs="Arial"/>
                <w:iCs/>
                <w:sz w:val="18"/>
                <w:szCs w:val="18"/>
              </w:rPr>
            </w:pPr>
          </w:p>
        </w:tc>
        <w:tc>
          <w:tcPr>
            <w:tcW w:w="1390" w:type="dxa"/>
            <w:shd w:val="clear" w:color="auto" w:fill="auto"/>
          </w:tcPr>
          <w:p w:rsidR="00B8186F" w:rsidRPr="00B16EAC" w:rsidRDefault="00B8186F" w:rsidP="00C55EF6">
            <w:pPr>
              <w:rPr>
                <w:rFonts w:ascii="Arial" w:hAnsi="Arial" w:cs="Arial"/>
                <w:b/>
                <w:iCs/>
                <w:sz w:val="18"/>
                <w:szCs w:val="18"/>
              </w:rPr>
            </w:pPr>
          </w:p>
        </w:tc>
        <w:tc>
          <w:tcPr>
            <w:tcW w:w="1413" w:type="dxa"/>
            <w:shd w:val="clear" w:color="auto" w:fill="B6DDE8" w:themeFill="accent5" w:themeFillTint="66"/>
          </w:tcPr>
          <w:p w:rsidR="00B8186F" w:rsidRPr="000339EB" w:rsidRDefault="00B8186F" w:rsidP="00C55EF6">
            <w:pPr>
              <w:rPr>
                <w:rFonts w:ascii="Arial" w:hAnsi="Arial" w:cs="Arial"/>
                <w:iCs/>
                <w:sz w:val="18"/>
                <w:szCs w:val="18"/>
              </w:rPr>
            </w:pPr>
          </w:p>
        </w:tc>
        <w:tc>
          <w:tcPr>
            <w:tcW w:w="1471" w:type="dxa"/>
            <w:shd w:val="clear" w:color="auto" w:fill="auto"/>
          </w:tcPr>
          <w:p w:rsidR="00B8186F" w:rsidRPr="000339EB" w:rsidRDefault="00B8186F" w:rsidP="00C55EF6">
            <w:pPr>
              <w:rPr>
                <w:rFonts w:ascii="Arial" w:hAnsi="Arial" w:cs="Arial"/>
                <w:iCs/>
                <w:sz w:val="18"/>
                <w:szCs w:val="18"/>
              </w:rPr>
            </w:pPr>
          </w:p>
        </w:tc>
        <w:tc>
          <w:tcPr>
            <w:tcW w:w="1459" w:type="dxa"/>
            <w:shd w:val="clear" w:color="auto" w:fill="auto"/>
          </w:tcPr>
          <w:p w:rsidR="00B8186F" w:rsidRPr="000339EB" w:rsidRDefault="00B8186F" w:rsidP="00C55EF6">
            <w:pPr>
              <w:rPr>
                <w:rFonts w:ascii="Arial" w:hAnsi="Arial" w:cs="Arial"/>
                <w:iCs/>
                <w:sz w:val="18"/>
                <w:szCs w:val="18"/>
              </w:rPr>
            </w:pPr>
          </w:p>
        </w:tc>
        <w:tc>
          <w:tcPr>
            <w:tcW w:w="1204" w:type="dxa"/>
          </w:tcPr>
          <w:p w:rsidR="00B8186F" w:rsidRPr="000800E6" w:rsidRDefault="00B8186F" w:rsidP="00C55EF6">
            <w:pPr>
              <w:rPr>
                <w:rFonts w:ascii="Arial" w:hAnsi="Arial" w:cs="Arial"/>
                <w:iCs/>
                <w:sz w:val="18"/>
                <w:szCs w:val="18"/>
              </w:rPr>
            </w:pPr>
          </w:p>
        </w:tc>
        <w:tc>
          <w:tcPr>
            <w:tcW w:w="1204" w:type="dxa"/>
            <w:shd w:val="clear" w:color="auto" w:fill="auto"/>
          </w:tcPr>
          <w:p w:rsidR="00B8186F" w:rsidRPr="006E5C4F" w:rsidRDefault="00B8186F" w:rsidP="00C55EF6">
            <w:pPr>
              <w:rPr>
                <w:rFonts w:ascii="Arial" w:hAnsi="Arial" w:cs="Arial"/>
                <w:iCs/>
                <w:sz w:val="18"/>
                <w:szCs w:val="18"/>
              </w:rPr>
            </w:pPr>
          </w:p>
        </w:tc>
        <w:tc>
          <w:tcPr>
            <w:tcW w:w="1469" w:type="dxa"/>
            <w:shd w:val="clear" w:color="auto" w:fill="auto"/>
          </w:tcPr>
          <w:p w:rsidR="00B8186F" w:rsidRPr="000339EB" w:rsidRDefault="00B8186F" w:rsidP="00C55EF6">
            <w:pPr>
              <w:rPr>
                <w:rFonts w:ascii="Arial" w:hAnsi="Arial" w:cs="Arial"/>
                <w:iCs/>
                <w:sz w:val="18"/>
                <w:szCs w:val="18"/>
              </w:rPr>
            </w:pPr>
          </w:p>
        </w:tc>
        <w:tc>
          <w:tcPr>
            <w:tcW w:w="1425" w:type="dxa"/>
            <w:shd w:val="clear" w:color="auto" w:fill="auto"/>
          </w:tcPr>
          <w:p w:rsidR="00B8186F" w:rsidRPr="000800E6" w:rsidRDefault="00B8186F" w:rsidP="00C55EF6">
            <w:pPr>
              <w:rPr>
                <w:rFonts w:ascii="Arial" w:hAnsi="Arial" w:cs="Arial"/>
                <w:iCs/>
                <w:sz w:val="18"/>
                <w:szCs w:val="18"/>
              </w:rPr>
            </w:pPr>
          </w:p>
        </w:tc>
        <w:tc>
          <w:tcPr>
            <w:tcW w:w="1420" w:type="dxa"/>
            <w:shd w:val="clear" w:color="auto" w:fill="auto"/>
          </w:tcPr>
          <w:p w:rsidR="00B8186F" w:rsidRPr="000339EB" w:rsidRDefault="00B8186F" w:rsidP="00C55EF6">
            <w:pPr>
              <w:rPr>
                <w:rFonts w:ascii="Arial" w:hAnsi="Arial" w:cs="Arial"/>
                <w:iCs/>
                <w:sz w:val="18"/>
                <w:szCs w:val="18"/>
              </w:rPr>
            </w:pPr>
          </w:p>
        </w:tc>
        <w:tc>
          <w:tcPr>
            <w:tcW w:w="2019" w:type="dxa"/>
            <w:shd w:val="clear" w:color="auto" w:fill="auto"/>
          </w:tcPr>
          <w:p w:rsidR="00B8186F" w:rsidRPr="000339EB" w:rsidRDefault="00B8186F" w:rsidP="00C55EF6">
            <w:pPr>
              <w:rPr>
                <w:rFonts w:ascii="Arial" w:hAnsi="Arial" w:cs="Arial"/>
                <w:iCs/>
                <w:sz w:val="18"/>
                <w:szCs w:val="18"/>
              </w:rPr>
            </w:pPr>
          </w:p>
        </w:tc>
      </w:tr>
      <w:tr w:rsidR="00B8186F" w:rsidTr="00C55EF6">
        <w:tc>
          <w:tcPr>
            <w:tcW w:w="1526" w:type="dxa"/>
            <w:shd w:val="clear" w:color="auto" w:fill="auto"/>
          </w:tcPr>
          <w:p w:rsidR="00B8186F" w:rsidRPr="000339EB" w:rsidRDefault="00B8186F" w:rsidP="00C55EF6">
            <w:pPr>
              <w:rPr>
                <w:rFonts w:ascii="Arial" w:hAnsi="Arial" w:cs="Arial"/>
                <w:iCs/>
                <w:sz w:val="18"/>
                <w:szCs w:val="18"/>
              </w:rPr>
            </w:pPr>
          </w:p>
        </w:tc>
        <w:tc>
          <w:tcPr>
            <w:tcW w:w="1390" w:type="dxa"/>
            <w:shd w:val="clear" w:color="auto" w:fill="auto"/>
          </w:tcPr>
          <w:p w:rsidR="00B8186F" w:rsidRPr="00B16EAC" w:rsidRDefault="00B8186F" w:rsidP="00C55EF6">
            <w:pPr>
              <w:rPr>
                <w:rFonts w:ascii="Arial" w:hAnsi="Arial" w:cs="Arial"/>
                <w:iCs/>
                <w:sz w:val="18"/>
                <w:szCs w:val="18"/>
              </w:rPr>
            </w:pPr>
          </w:p>
        </w:tc>
        <w:tc>
          <w:tcPr>
            <w:tcW w:w="1413" w:type="dxa"/>
            <w:shd w:val="clear" w:color="auto" w:fill="B6DDE8" w:themeFill="accent5" w:themeFillTint="66"/>
          </w:tcPr>
          <w:p w:rsidR="00B8186F" w:rsidRPr="000339EB" w:rsidRDefault="00B8186F" w:rsidP="00C55EF6">
            <w:pPr>
              <w:rPr>
                <w:rFonts w:ascii="Arial" w:hAnsi="Arial" w:cs="Arial"/>
                <w:iCs/>
                <w:sz w:val="18"/>
                <w:szCs w:val="18"/>
              </w:rPr>
            </w:pPr>
          </w:p>
        </w:tc>
        <w:tc>
          <w:tcPr>
            <w:tcW w:w="1471" w:type="dxa"/>
            <w:shd w:val="clear" w:color="auto" w:fill="auto"/>
          </w:tcPr>
          <w:p w:rsidR="00B8186F" w:rsidRPr="000339EB" w:rsidRDefault="00B8186F" w:rsidP="00C55EF6">
            <w:pPr>
              <w:rPr>
                <w:rFonts w:ascii="Arial" w:hAnsi="Arial" w:cs="Arial"/>
                <w:iCs/>
                <w:sz w:val="18"/>
                <w:szCs w:val="18"/>
              </w:rPr>
            </w:pPr>
          </w:p>
        </w:tc>
        <w:tc>
          <w:tcPr>
            <w:tcW w:w="1459" w:type="dxa"/>
            <w:shd w:val="clear" w:color="auto" w:fill="auto"/>
          </w:tcPr>
          <w:p w:rsidR="00B8186F" w:rsidRPr="000339EB" w:rsidRDefault="00B8186F" w:rsidP="00C55EF6">
            <w:pPr>
              <w:rPr>
                <w:rFonts w:ascii="Arial" w:hAnsi="Arial" w:cs="Arial"/>
                <w:iCs/>
                <w:sz w:val="18"/>
                <w:szCs w:val="18"/>
              </w:rPr>
            </w:pPr>
          </w:p>
        </w:tc>
        <w:tc>
          <w:tcPr>
            <w:tcW w:w="1204" w:type="dxa"/>
          </w:tcPr>
          <w:p w:rsidR="00B8186F" w:rsidRPr="000800E6" w:rsidRDefault="00B8186F" w:rsidP="00C55EF6">
            <w:pPr>
              <w:rPr>
                <w:rFonts w:ascii="Arial" w:hAnsi="Arial" w:cs="Arial"/>
                <w:iCs/>
                <w:sz w:val="18"/>
                <w:szCs w:val="18"/>
              </w:rPr>
            </w:pPr>
          </w:p>
        </w:tc>
        <w:tc>
          <w:tcPr>
            <w:tcW w:w="1204" w:type="dxa"/>
            <w:shd w:val="clear" w:color="auto" w:fill="auto"/>
          </w:tcPr>
          <w:p w:rsidR="00B8186F" w:rsidRPr="006E5C4F" w:rsidRDefault="00B8186F" w:rsidP="00C55EF6">
            <w:pPr>
              <w:rPr>
                <w:rFonts w:ascii="Arial" w:hAnsi="Arial" w:cs="Arial"/>
                <w:iCs/>
                <w:sz w:val="18"/>
                <w:szCs w:val="18"/>
              </w:rPr>
            </w:pPr>
          </w:p>
        </w:tc>
        <w:tc>
          <w:tcPr>
            <w:tcW w:w="1469" w:type="dxa"/>
            <w:shd w:val="clear" w:color="auto" w:fill="auto"/>
          </w:tcPr>
          <w:p w:rsidR="00B8186F" w:rsidRPr="000339EB" w:rsidRDefault="00B8186F" w:rsidP="00C55EF6">
            <w:pPr>
              <w:rPr>
                <w:rFonts w:ascii="Arial" w:hAnsi="Arial" w:cs="Arial"/>
                <w:iCs/>
                <w:sz w:val="18"/>
                <w:szCs w:val="18"/>
              </w:rPr>
            </w:pPr>
          </w:p>
        </w:tc>
        <w:tc>
          <w:tcPr>
            <w:tcW w:w="1425" w:type="dxa"/>
            <w:shd w:val="clear" w:color="auto" w:fill="auto"/>
          </w:tcPr>
          <w:p w:rsidR="00B8186F" w:rsidRPr="000800E6" w:rsidRDefault="00B8186F" w:rsidP="00C55EF6">
            <w:pPr>
              <w:rPr>
                <w:rFonts w:ascii="Arial" w:hAnsi="Arial" w:cs="Arial"/>
                <w:iCs/>
                <w:sz w:val="18"/>
                <w:szCs w:val="18"/>
              </w:rPr>
            </w:pPr>
          </w:p>
        </w:tc>
        <w:tc>
          <w:tcPr>
            <w:tcW w:w="1420" w:type="dxa"/>
            <w:shd w:val="clear" w:color="auto" w:fill="auto"/>
          </w:tcPr>
          <w:p w:rsidR="00B8186F" w:rsidRPr="000339EB" w:rsidRDefault="00B8186F" w:rsidP="00C55EF6">
            <w:pPr>
              <w:rPr>
                <w:rFonts w:ascii="Arial" w:hAnsi="Arial" w:cs="Arial"/>
                <w:iCs/>
                <w:sz w:val="18"/>
                <w:szCs w:val="18"/>
              </w:rPr>
            </w:pPr>
          </w:p>
        </w:tc>
        <w:tc>
          <w:tcPr>
            <w:tcW w:w="2019" w:type="dxa"/>
            <w:shd w:val="clear" w:color="auto" w:fill="auto"/>
          </w:tcPr>
          <w:p w:rsidR="00B8186F" w:rsidRPr="000339EB" w:rsidRDefault="00B8186F" w:rsidP="00C55EF6">
            <w:pPr>
              <w:rPr>
                <w:rFonts w:ascii="Arial" w:hAnsi="Arial" w:cs="Arial"/>
                <w:iCs/>
                <w:sz w:val="18"/>
                <w:szCs w:val="18"/>
              </w:rPr>
            </w:pPr>
          </w:p>
        </w:tc>
      </w:tr>
      <w:tr w:rsidR="00B8186F" w:rsidTr="00C55EF6">
        <w:tc>
          <w:tcPr>
            <w:tcW w:w="1526" w:type="dxa"/>
            <w:shd w:val="clear" w:color="auto" w:fill="auto"/>
          </w:tcPr>
          <w:p w:rsidR="00B8186F" w:rsidRPr="000339EB" w:rsidRDefault="00B8186F" w:rsidP="00C55EF6">
            <w:pPr>
              <w:rPr>
                <w:rFonts w:ascii="Arial" w:hAnsi="Arial" w:cs="Arial"/>
                <w:iCs/>
                <w:sz w:val="18"/>
                <w:szCs w:val="18"/>
              </w:rPr>
            </w:pPr>
          </w:p>
        </w:tc>
        <w:tc>
          <w:tcPr>
            <w:tcW w:w="1390" w:type="dxa"/>
            <w:shd w:val="clear" w:color="auto" w:fill="auto"/>
          </w:tcPr>
          <w:p w:rsidR="00B8186F" w:rsidRPr="00B16EAC" w:rsidRDefault="00B8186F" w:rsidP="00C55EF6">
            <w:pPr>
              <w:rPr>
                <w:rFonts w:ascii="Arial" w:hAnsi="Arial" w:cs="Arial"/>
                <w:b/>
                <w:iCs/>
                <w:sz w:val="18"/>
                <w:szCs w:val="18"/>
              </w:rPr>
            </w:pPr>
          </w:p>
        </w:tc>
        <w:tc>
          <w:tcPr>
            <w:tcW w:w="1413" w:type="dxa"/>
            <w:shd w:val="clear" w:color="auto" w:fill="auto"/>
          </w:tcPr>
          <w:p w:rsidR="00B8186F" w:rsidRPr="000339EB" w:rsidRDefault="00B8186F" w:rsidP="00C55EF6">
            <w:pPr>
              <w:rPr>
                <w:rFonts w:ascii="Arial" w:hAnsi="Arial" w:cs="Arial"/>
                <w:iCs/>
                <w:sz w:val="18"/>
                <w:szCs w:val="18"/>
              </w:rPr>
            </w:pPr>
          </w:p>
        </w:tc>
        <w:tc>
          <w:tcPr>
            <w:tcW w:w="1471" w:type="dxa"/>
            <w:shd w:val="clear" w:color="auto" w:fill="auto"/>
          </w:tcPr>
          <w:p w:rsidR="00B8186F" w:rsidRPr="000339EB" w:rsidRDefault="00B8186F" w:rsidP="00C55EF6">
            <w:pPr>
              <w:rPr>
                <w:rFonts w:ascii="Arial" w:hAnsi="Arial" w:cs="Arial"/>
                <w:iCs/>
                <w:sz w:val="18"/>
                <w:szCs w:val="18"/>
              </w:rPr>
            </w:pPr>
          </w:p>
        </w:tc>
        <w:tc>
          <w:tcPr>
            <w:tcW w:w="1459" w:type="dxa"/>
            <w:shd w:val="clear" w:color="auto" w:fill="auto"/>
          </w:tcPr>
          <w:p w:rsidR="00B8186F" w:rsidRPr="000339EB" w:rsidRDefault="00B8186F" w:rsidP="00C55EF6">
            <w:pPr>
              <w:rPr>
                <w:rFonts w:ascii="Arial" w:hAnsi="Arial" w:cs="Arial"/>
                <w:iCs/>
                <w:sz w:val="18"/>
                <w:szCs w:val="18"/>
              </w:rPr>
            </w:pPr>
          </w:p>
        </w:tc>
        <w:tc>
          <w:tcPr>
            <w:tcW w:w="1204" w:type="dxa"/>
          </w:tcPr>
          <w:p w:rsidR="00B8186F" w:rsidRPr="000800E6" w:rsidRDefault="00B8186F" w:rsidP="00C55EF6">
            <w:pPr>
              <w:rPr>
                <w:rFonts w:ascii="Arial" w:hAnsi="Arial" w:cs="Arial"/>
                <w:iCs/>
                <w:sz w:val="18"/>
                <w:szCs w:val="18"/>
              </w:rPr>
            </w:pPr>
          </w:p>
        </w:tc>
        <w:tc>
          <w:tcPr>
            <w:tcW w:w="1204" w:type="dxa"/>
            <w:shd w:val="clear" w:color="auto" w:fill="auto"/>
          </w:tcPr>
          <w:p w:rsidR="00B8186F" w:rsidRPr="006E5C4F" w:rsidRDefault="00B8186F" w:rsidP="00C55EF6">
            <w:pPr>
              <w:rPr>
                <w:rFonts w:ascii="Arial" w:hAnsi="Arial" w:cs="Arial"/>
                <w:iCs/>
                <w:sz w:val="18"/>
                <w:szCs w:val="18"/>
              </w:rPr>
            </w:pPr>
          </w:p>
        </w:tc>
        <w:tc>
          <w:tcPr>
            <w:tcW w:w="1469" w:type="dxa"/>
            <w:shd w:val="clear" w:color="auto" w:fill="auto"/>
          </w:tcPr>
          <w:p w:rsidR="00B8186F" w:rsidRPr="000339EB" w:rsidRDefault="00B8186F" w:rsidP="00C55EF6">
            <w:pPr>
              <w:rPr>
                <w:rFonts w:ascii="Arial" w:hAnsi="Arial" w:cs="Arial"/>
                <w:iCs/>
                <w:sz w:val="18"/>
                <w:szCs w:val="18"/>
              </w:rPr>
            </w:pPr>
          </w:p>
        </w:tc>
        <w:tc>
          <w:tcPr>
            <w:tcW w:w="1425" w:type="dxa"/>
            <w:shd w:val="clear" w:color="auto" w:fill="auto"/>
          </w:tcPr>
          <w:p w:rsidR="00B8186F" w:rsidRPr="000800E6" w:rsidRDefault="00B8186F" w:rsidP="00C55EF6">
            <w:pPr>
              <w:rPr>
                <w:rFonts w:ascii="Arial" w:hAnsi="Arial" w:cs="Arial"/>
                <w:iCs/>
                <w:sz w:val="18"/>
                <w:szCs w:val="18"/>
              </w:rPr>
            </w:pPr>
          </w:p>
        </w:tc>
        <w:tc>
          <w:tcPr>
            <w:tcW w:w="1420" w:type="dxa"/>
            <w:shd w:val="clear" w:color="auto" w:fill="auto"/>
          </w:tcPr>
          <w:p w:rsidR="00B8186F" w:rsidRPr="000339EB" w:rsidRDefault="00B8186F" w:rsidP="00C55EF6">
            <w:pPr>
              <w:rPr>
                <w:rFonts w:ascii="Arial" w:hAnsi="Arial" w:cs="Arial"/>
                <w:iCs/>
                <w:sz w:val="18"/>
                <w:szCs w:val="18"/>
              </w:rPr>
            </w:pPr>
          </w:p>
        </w:tc>
        <w:tc>
          <w:tcPr>
            <w:tcW w:w="2019" w:type="dxa"/>
            <w:shd w:val="clear" w:color="auto" w:fill="auto"/>
          </w:tcPr>
          <w:p w:rsidR="00B8186F" w:rsidRPr="000339EB" w:rsidRDefault="00B8186F" w:rsidP="00C55EF6">
            <w:pPr>
              <w:rPr>
                <w:rFonts w:ascii="Arial" w:hAnsi="Arial" w:cs="Arial"/>
                <w:iCs/>
                <w:sz w:val="18"/>
                <w:szCs w:val="18"/>
              </w:rPr>
            </w:pPr>
          </w:p>
        </w:tc>
      </w:tr>
      <w:tr w:rsidR="00B8186F" w:rsidRPr="002106BB" w:rsidTr="00C55EF6">
        <w:tc>
          <w:tcPr>
            <w:tcW w:w="1526" w:type="dxa"/>
            <w:shd w:val="clear" w:color="auto" w:fill="auto"/>
          </w:tcPr>
          <w:p w:rsidR="00B8186F" w:rsidRPr="000339EB" w:rsidRDefault="00B8186F" w:rsidP="00C55EF6">
            <w:pPr>
              <w:rPr>
                <w:rFonts w:ascii="Arial" w:hAnsi="Arial" w:cs="Arial"/>
                <w:iCs/>
                <w:sz w:val="18"/>
                <w:szCs w:val="18"/>
              </w:rPr>
            </w:pPr>
          </w:p>
        </w:tc>
        <w:tc>
          <w:tcPr>
            <w:tcW w:w="1390" w:type="dxa"/>
            <w:shd w:val="clear" w:color="auto" w:fill="auto"/>
          </w:tcPr>
          <w:p w:rsidR="00B8186F" w:rsidRPr="00B16EAC" w:rsidRDefault="00B8186F" w:rsidP="00C55EF6">
            <w:pPr>
              <w:rPr>
                <w:rFonts w:ascii="Arial" w:hAnsi="Arial" w:cs="Arial"/>
                <w:b/>
                <w:iCs/>
                <w:sz w:val="18"/>
                <w:szCs w:val="18"/>
              </w:rPr>
            </w:pPr>
            <w:r w:rsidRPr="00B16EAC">
              <w:rPr>
                <w:rFonts w:ascii="Arial" w:hAnsi="Arial" w:cs="Arial"/>
                <w:iCs/>
                <w:sz w:val="18"/>
                <w:szCs w:val="18"/>
              </w:rPr>
              <w:t>Biologiste médical</w:t>
            </w:r>
          </w:p>
        </w:tc>
        <w:tc>
          <w:tcPr>
            <w:tcW w:w="1413" w:type="dxa"/>
            <w:shd w:val="clear" w:color="auto" w:fill="C2D69B"/>
          </w:tcPr>
          <w:p w:rsidR="00B8186F" w:rsidRPr="000339EB" w:rsidRDefault="00B8186F" w:rsidP="00C55EF6">
            <w:pPr>
              <w:rPr>
                <w:rFonts w:ascii="Arial" w:hAnsi="Arial" w:cs="Arial"/>
                <w:iCs/>
                <w:sz w:val="18"/>
                <w:szCs w:val="18"/>
              </w:rPr>
            </w:pPr>
            <w:r w:rsidRPr="000339EB">
              <w:rPr>
                <w:rFonts w:ascii="Arial" w:hAnsi="Arial" w:cs="Arial"/>
                <w:iCs/>
                <w:sz w:val="18"/>
                <w:szCs w:val="18"/>
              </w:rPr>
              <w:t>AMP biologique</w:t>
            </w:r>
          </w:p>
        </w:tc>
        <w:tc>
          <w:tcPr>
            <w:tcW w:w="1471" w:type="dxa"/>
            <w:shd w:val="clear" w:color="auto" w:fill="auto"/>
          </w:tcPr>
          <w:p w:rsidR="00B8186F" w:rsidRPr="000339EB" w:rsidRDefault="00B8186F" w:rsidP="00C55EF6">
            <w:pPr>
              <w:rPr>
                <w:rFonts w:ascii="Arial" w:hAnsi="Arial" w:cs="Arial"/>
                <w:iCs/>
                <w:sz w:val="18"/>
                <w:szCs w:val="18"/>
              </w:rPr>
            </w:pPr>
          </w:p>
        </w:tc>
        <w:tc>
          <w:tcPr>
            <w:tcW w:w="1459" w:type="dxa"/>
            <w:shd w:val="clear" w:color="auto" w:fill="auto"/>
          </w:tcPr>
          <w:p w:rsidR="00B8186F" w:rsidRPr="000339EB" w:rsidRDefault="00B8186F" w:rsidP="00C55EF6">
            <w:pPr>
              <w:rPr>
                <w:rFonts w:ascii="Arial" w:hAnsi="Arial" w:cs="Arial"/>
                <w:iCs/>
                <w:sz w:val="18"/>
                <w:szCs w:val="18"/>
              </w:rPr>
            </w:pPr>
          </w:p>
        </w:tc>
        <w:tc>
          <w:tcPr>
            <w:tcW w:w="1204" w:type="dxa"/>
          </w:tcPr>
          <w:p w:rsidR="00B8186F" w:rsidRPr="000800E6" w:rsidRDefault="00B8186F" w:rsidP="00C55EF6">
            <w:pPr>
              <w:rPr>
                <w:rFonts w:ascii="Arial" w:hAnsi="Arial" w:cs="Arial"/>
                <w:iCs/>
                <w:sz w:val="18"/>
                <w:szCs w:val="18"/>
                <w:lang w:val="en-GB"/>
              </w:rPr>
            </w:pPr>
          </w:p>
        </w:tc>
        <w:tc>
          <w:tcPr>
            <w:tcW w:w="1204" w:type="dxa"/>
            <w:shd w:val="clear" w:color="auto" w:fill="auto"/>
          </w:tcPr>
          <w:p w:rsidR="00B8186F" w:rsidRPr="000339EB" w:rsidRDefault="00B8186F" w:rsidP="00C55EF6">
            <w:pPr>
              <w:rPr>
                <w:rFonts w:ascii="Arial" w:hAnsi="Arial" w:cs="Arial"/>
                <w:iCs/>
                <w:sz w:val="18"/>
                <w:szCs w:val="18"/>
                <w:lang w:val="en-GB"/>
              </w:rPr>
            </w:pPr>
            <w:r w:rsidRPr="000339EB">
              <w:rPr>
                <w:rFonts w:ascii="Arial" w:hAnsi="Arial" w:cs="Arial"/>
                <w:iCs/>
                <w:sz w:val="18"/>
                <w:szCs w:val="18"/>
                <w:lang w:val="en-GB"/>
              </w:rPr>
              <w:t>IA, FIV CEP</w:t>
            </w:r>
          </w:p>
          <w:p w:rsidR="00B8186F" w:rsidRPr="000339EB" w:rsidRDefault="00B8186F" w:rsidP="00C55EF6">
            <w:pPr>
              <w:rPr>
                <w:rFonts w:ascii="Arial" w:hAnsi="Arial" w:cs="Arial"/>
                <w:iCs/>
                <w:sz w:val="18"/>
                <w:szCs w:val="18"/>
                <w:lang w:val="en-GB"/>
              </w:rPr>
            </w:pPr>
            <w:r w:rsidRPr="000339EB">
              <w:rPr>
                <w:rFonts w:ascii="Arial" w:hAnsi="Arial" w:cs="Arial"/>
                <w:iCs/>
                <w:sz w:val="18"/>
                <w:szCs w:val="18"/>
                <w:lang w:val="en-GB"/>
              </w:rPr>
              <w:t>RCS, PCO</w:t>
            </w:r>
          </w:p>
          <w:p w:rsidR="00B8186F" w:rsidRPr="000339EB" w:rsidRDefault="00B8186F" w:rsidP="00C55EF6">
            <w:pPr>
              <w:rPr>
                <w:rFonts w:ascii="Arial" w:hAnsi="Arial" w:cs="Arial"/>
                <w:iCs/>
                <w:sz w:val="18"/>
                <w:szCs w:val="18"/>
                <w:lang w:val="en-GB"/>
              </w:rPr>
            </w:pPr>
            <w:r w:rsidRPr="000339EB">
              <w:rPr>
                <w:rFonts w:ascii="Arial" w:hAnsi="Arial" w:cs="Arial"/>
                <w:iCs/>
                <w:sz w:val="18"/>
                <w:szCs w:val="18"/>
                <w:lang w:val="en-GB"/>
              </w:rPr>
              <w:t>CAG, CEA</w:t>
            </w:r>
          </w:p>
        </w:tc>
        <w:tc>
          <w:tcPr>
            <w:tcW w:w="1469" w:type="dxa"/>
            <w:shd w:val="clear" w:color="auto" w:fill="auto"/>
          </w:tcPr>
          <w:p w:rsidR="00B8186F" w:rsidRPr="000339EB" w:rsidRDefault="00B8186F" w:rsidP="00C55EF6">
            <w:pPr>
              <w:rPr>
                <w:rFonts w:ascii="Arial" w:hAnsi="Arial" w:cs="Arial"/>
                <w:iCs/>
                <w:sz w:val="18"/>
                <w:szCs w:val="18"/>
                <w:lang w:val="en-GB"/>
              </w:rPr>
            </w:pPr>
          </w:p>
        </w:tc>
        <w:tc>
          <w:tcPr>
            <w:tcW w:w="1425" w:type="dxa"/>
            <w:shd w:val="clear" w:color="auto" w:fill="auto"/>
          </w:tcPr>
          <w:p w:rsidR="00B8186F" w:rsidRPr="000800E6" w:rsidRDefault="00B8186F" w:rsidP="00C55EF6">
            <w:pPr>
              <w:rPr>
                <w:rFonts w:ascii="Arial" w:hAnsi="Arial" w:cs="Arial"/>
                <w:iCs/>
                <w:sz w:val="18"/>
                <w:szCs w:val="18"/>
                <w:lang w:val="en-GB"/>
              </w:rPr>
            </w:pPr>
          </w:p>
        </w:tc>
        <w:tc>
          <w:tcPr>
            <w:tcW w:w="1420" w:type="dxa"/>
            <w:shd w:val="clear" w:color="auto" w:fill="auto"/>
          </w:tcPr>
          <w:p w:rsidR="00B8186F" w:rsidRPr="000339EB" w:rsidRDefault="00B8186F" w:rsidP="00C55EF6">
            <w:pPr>
              <w:rPr>
                <w:rFonts w:ascii="Arial" w:hAnsi="Arial" w:cs="Arial"/>
                <w:iCs/>
                <w:sz w:val="18"/>
                <w:szCs w:val="18"/>
                <w:lang w:val="en-GB"/>
              </w:rPr>
            </w:pPr>
          </w:p>
        </w:tc>
        <w:tc>
          <w:tcPr>
            <w:tcW w:w="2019" w:type="dxa"/>
            <w:shd w:val="clear" w:color="auto" w:fill="auto"/>
          </w:tcPr>
          <w:p w:rsidR="00B8186F" w:rsidRPr="00B8186F" w:rsidRDefault="00B8186F" w:rsidP="00C55EF6">
            <w:pPr>
              <w:rPr>
                <w:rFonts w:ascii="Arial" w:hAnsi="Arial" w:cs="Arial"/>
                <w:iCs/>
                <w:sz w:val="18"/>
                <w:szCs w:val="18"/>
                <w:lang w:val="en-US"/>
              </w:rPr>
            </w:pPr>
          </w:p>
        </w:tc>
      </w:tr>
      <w:tr w:rsidR="00B8186F" w:rsidRPr="002106BB" w:rsidTr="00C55EF6">
        <w:tc>
          <w:tcPr>
            <w:tcW w:w="1526" w:type="dxa"/>
            <w:shd w:val="clear" w:color="auto" w:fill="auto"/>
          </w:tcPr>
          <w:p w:rsidR="00B8186F" w:rsidRPr="00B8186F" w:rsidRDefault="00B8186F" w:rsidP="00C55EF6">
            <w:pPr>
              <w:rPr>
                <w:rFonts w:ascii="Arial" w:hAnsi="Arial" w:cs="Arial"/>
                <w:iCs/>
                <w:sz w:val="18"/>
                <w:szCs w:val="18"/>
                <w:lang w:val="en-US"/>
              </w:rPr>
            </w:pPr>
          </w:p>
        </w:tc>
        <w:tc>
          <w:tcPr>
            <w:tcW w:w="1390" w:type="dxa"/>
            <w:shd w:val="clear" w:color="auto" w:fill="auto"/>
          </w:tcPr>
          <w:p w:rsidR="00B8186F" w:rsidRPr="00B8186F" w:rsidRDefault="00B8186F" w:rsidP="00C55EF6">
            <w:pPr>
              <w:rPr>
                <w:rFonts w:ascii="Arial" w:hAnsi="Arial" w:cs="Arial"/>
                <w:b/>
                <w:iCs/>
                <w:sz w:val="18"/>
                <w:szCs w:val="18"/>
                <w:lang w:val="en-US"/>
              </w:rPr>
            </w:pPr>
          </w:p>
        </w:tc>
        <w:tc>
          <w:tcPr>
            <w:tcW w:w="1413" w:type="dxa"/>
            <w:shd w:val="clear" w:color="auto" w:fill="C2D69B" w:themeFill="accent3" w:themeFillTint="99"/>
          </w:tcPr>
          <w:p w:rsidR="00B8186F" w:rsidRPr="00B8186F" w:rsidRDefault="00B8186F" w:rsidP="00C55EF6">
            <w:pPr>
              <w:rPr>
                <w:rFonts w:ascii="Arial" w:hAnsi="Arial" w:cs="Arial"/>
                <w:iCs/>
                <w:sz w:val="18"/>
                <w:szCs w:val="18"/>
                <w:lang w:val="en-US"/>
              </w:rPr>
            </w:pPr>
          </w:p>
        </w:tc>
        <w:tc>
          <w:tcPr>
            <w:tcW w:w="1471" w:type="dxa"/>
            <w:shd w:val="clear" w:color="auto" w:fill="auto"/>
          </w:tcPr>
          <w:p w:rsidR="00B8186F" w:rsidRPr="00B8186F" w:rsidRDefault="00B8186F" w:rsidP="00C55EF6">
            <w:pPr>
              <w:rPr>
                <w:rFonts w:ascii="Arial" w:hAnsi="Arial" w:cs="Arial"/>
                <w:iCs/>
                <w:sz w:val="18"/>
                <w:szCs w:val="18"/>
                <w:lang w:val="en-US"/>
              </w:rPr>
            </w:pPr>
          </w:p>
        </w:tc>
        <w:tc>
          <w:tcPr>
            <w:tcW w:w="1459" w:type="dxa"/>
            <w:shd w:val="clear" w:color="auto" w:fill="auto"/>
          </w:tcPr>
          <w:p w:rsidR="00B8186F" w:rsidRPr="00B8186F" w:rsidRDefault="00B8186F" w:rsidP="00C55EF6">
            <w:pPr>
              <w:rPr>
                <w:rFonts w:ascii="Arial" w:hAnsi="Arial" w:cs="Arial"/>
                <w:iCs/>
                <w:sz w:val="18"/>
                <w:szCs w:val="18"/>
                <w:lang w:val="en-US"/>
              </w:rPr>
            </w:pPr>
          </w:p>
        </w:tc>
        <w:tc>
          <w:tcPr>
            <w:tcW w:w="1204" w:type="dxa"/>
          </w:tcPr>
          <w:p w:rsidR="00B8186F" w:rsidRPr="000339EB" w:rsidRDefault="00B8186F" w:rsidP="00C55EF6">
            <w:pPr>
              <w:rPr>
                <w:rFonts w:ascii="Arial" w:hAnsi="Arial" w:cs="Arial"/>
                <w:iCs/>
                <w:sz w:val="18"/>
                <w:szCs w:val="18"/>
                <w:lang w:val="en-GB"/>
              </w:rPr>
            </w:pPr>
          </w:p>
        </w:tc>
        <w:tc>
          <w:tcPr>
            <w:tcW w:w="1204" w:type="dxa"/>
            <w:shd w:val="clear" w:color="auto" w:fill="auto"/>
          </w:tcPr>
          <w:p w:rsidR="00B8186F" w:rsidRPr="000339EB" w:rsidRDefault="00B8186F" w:rsidP="00C55EF6">
            <w:pPr>
              <w:rPr>
                <w:rFonts w:ascii="Arial" w:hAnsi="Arial" w:cs="Arial"/>
                <w:iCs/>
                <w:sz w:val="18"/>
                <w:szCs w:val="18"/>
                <w:lang w:val="en-GB"/>
              </w:rPr>
            </w:pPr>
          </w:p>
        </w:tc>
        <w:tc>
          <w:tcPr>
            <w:tcW w:w="1469" w:type="dxa"/>
            <w:shd w:val="clear" w:color="auto" w:fill="auto"/>
          </w:tcPr>
          <w:p w:rsidR="00B8186F" w:rsidRPr="000339EB" w:rsidRDefault="00B8186F" w:rsidP="00C55EF6">
            <w:pPr>
              <w:rPr>
                <w:rFonts w:ascii="Arial" w:hAnsi="Arial" w:cs="Arial"/>
                <w:iCs/>
                <w:sz w:val="18"/>
                <w:szCs w:val="18"/>
                <w:lang w:val="en-GB"/>
              </w:rPr>
            </w:pPr>
          </w:p>
        </w:tc>
        <w:tc>
          <w:tcPr>
            <w:tcW w:w="1425" w:type="dxa"/>
            <w:shd w:val="clear" w:color="auto" w:fill="auto"/>
          </w:tcPr>
          <w:p w:rsidR="00B8186F" w:rsidRPr="000339EB" w:rsidRDefault="00B8186F" w:rsidP="00C55EF6">
            <w:pPr>
              <w:rPr>
                <w:rFonts w:ascii="Arial" w:hAnsi="Arial" w:cs="Arial"/>
                <w:iCs/>
                <w:sz w:val="18"/>
                <w:szCs w:val="18"/>
                <w:lang w:val="en-GB"/>
              </w:rPr>
            </w:pPr>
          </w:p>
        </w:tc>
        <w:tc>
          <w:tcPr>
            <w:tcW w:w="1420" w:type="dxa"/>
            <w:shd w:val="clear" w:color="auto" w:fill="auto"/>
          </w:tcPr>
          <w:p w:rsidR="00B8186F" w:rsidRPr="000339EB" w:rsidRDefault="00B8186F" w:rsidP="00C55EF6">
            <w:pPr>
              <w:rPr>
                <w:rFonts w:ascii="Arial" w:hAnsi="Arial" w:cs="Arial"/>
                <w:iCs/>
                <w:sz w:val="18"/>
                <w:szCs w:val="18"/>
                <w:lang w:val="en-GB"/>
              </w:rPr>
            </w:pPr>
          </w:p>
        </w:tc>
        <w:tc>
          <w:tcPr>
            <w:tcW w:w="2019" w:type="dxa"/>
            <w:shd w:val="clear" w:color="auto" w:fill="auto"/>
          </w:tcPr>
          <w:p w:rsidR="00B8186F" w:rsidRPr="00B8186F" w:rsidRDefault="00B8186F" w:rsidP="00C55EF6">
            <w:pPr>
              <w:rPr>
                <w:rFonts w:ascii="Arial" w:hAnsi="Arial" w:cs="Arial"/>
                <w:iCs/>
                <w:sz w:val="18"/>
                <w:szCs w:val="18"/>
                <w:lang w:val="en-US"/>
              </w:rPr>
            </w:pPr>
          </w:p>
        </w:tc>
      </w:tr>
      <w:tr w:rsidR="00B8186F" w:rsidRPr="002106BB" w:rsidTr="00C55EF6">
        <w:tc>
          <w:tcPr>
            <w:tcW w:w="1526" w:type="dxa"/>
            <w:shd w:val="clear" w:color="auto" w:fill="auto"/>
          </w:tcPr>
          <w:p w:rsidR="00B8186F" w:rsidRPr="00B8186F" w:rsidRDefault="00B8186F" w:rsidP="00C55EF6">
            <w:pPr>
              <w:rPr>
                <w:rFonts w:ascii="Arial" w:hAnsi="Arial" w:cs="Arial"/>
                <w:iCs/>
                <w:sz w:val="18"/>
                <w:szCs w:val="18"/>
                <w:lang w:val="en-US"/>
              </w:rPr>
            </w:pPr>
          </w:p>
        </w:tc>
        <w:tc>
          <w:tcPr>
            <w:tcW w:w="1390" w:type="dxa"/>
            <w:shd w:val="clear" w:color="auto" w:fill="auto"/>
          </w:tcPr>
          <w:p w:rsidR="00B8186F" w:rsidRPr="00B8186F" w:rsidRDefault="00B8186F" w:rsidP="00C55EF6">
            <w:pPr>
              <w:rPr>
                <w:rFonts w:ascii="Arial" w:hAnsi="Arial" w:cs="Arial"/>
                <w:b/>
                <w:iCs/>
                <w:sz w:val="18"/>
                <w:szCs w:val="18"/>
                <w:lang w:val="en-US"/>
              </w:rPr>
            </w:pPr>
          </w:p>
        </w:tc>
        <w:tc>
          <w:tcPr>
            <w:tcW w:w="1413" w:type="dxa"/>
            <w:shd w:val="clear" w:color="auto" w:fill="C2D69B" w:themeFill="accent3" w:themeFillTint="99"/>
          </w:tcPr>
          <w:p w:rsidR="00B8186F" w:rsidRPr="00B8186F" w:rsidRDefault="00B8186F" w:rsidP="00C55EF6">
            <w:pPr>
              <w:rPr>
                <w:rFonts w:ascii="Arial" w:hAnsi="Arial" w:cs="Arial"/>
                <w:iCs/>
                <w:sz w:val="18"/>
                <w:szCs w:val="18"/>
                <w:lang w:val="en-US"/>
              </w:rPr>
            </w:pPr>
          </w:p>
        </w:tc>
        <w:tc>
          <w:tcPr>
            <w:tcW w:w="1471" w:type="dxa"/>
            <w:shd w:val="clear" w:color="auto" w:fill="auto"/>
          </w:tcPr>
          <w:p w:rsidR="00B8186F" w:rsidRPr="00B8186F" w:rsidRDefault="00B8186F" w:rsidP="00C55EF6">
            <w:pPr>
              <w:rPr>
                <w:rFonts w:ascii="Arial" w:hAnsi="Arial" w:cs="Arial"/>
                <w:iCs/>
                <w:sz w:val="18"/>
                <w:szCs w:val="18"/>
                <w:lang w:val="en-US"/>
              </w:rPr>
            </w:pPr>
          </w:p>
        </w:tc>
        <w:tc>
          <w:tcPr>
            <w:tcW w:w="1459" w:type="dxa"/>
            <w:shd w:val="clear" w:color="auto" w:fill="auto"/>
          </w:tcPr>
          <w:p w:rsidR="00B8186F" w:rsidRPr="00B8186F" w:rsidRDefault="00B8186F" w:rsidP="00C55EF6">
            <w:pPr>
              <w:rPr>
                <w:rFonts w:ascii="Arial" w:hAnsi="Arial" w:cs="Arial"/>
                <w:iCs/>
                <w:sz w:val="18"/>
                <w:szCs w:val="18"/>
                <w:lang w:val="en-US"/>
              </w:rPr>
            </w:pPr>
          </w:p>
        </w:tc>
        <w:tc>
          <w:tcPr>
            <w:tcW w:w="1204" w:type="dxa"/>
          </w:tcPr>
          <w:p w:rsidR="00B8186F" w:rsidRPr="000339EB" w:rsidRDefault="00B8186F" w:rsidP="00C55EF6">
            <w:pPr>
              <w:rPr>
                <w:rFonts w:ascii="Arial" w:hAnsi="Arial" w:cs="Arial"/>
                <w:iCs/>
                <w:sz w:val="18"/>
                <w:szCs w:val="18"/>
                <w:lang w:val="en-GB"/>
              </w:rPr>
            </w:pPr>
          </w:p>
        </w:tc>
        <w:tc>
          <w:tcPr>
            <w:tcW w:w="1204" w:type="dxa"/>
            <w:shd w:val="clear" w:color="auto" w:fill="auto"/>
          </w:tcPr>
          <w:p w:rsidR="00B8186F" w:rsidRPr="000339EB" w:rsidRDefault="00B8186F" w:rsidP="00C55EF6">
            <w:pPr>
              <w:rPr>
                <w:rFonts w:ascii="Arial" w:hAnsi="Arial" w:cs="Arial"/>
                <w:iCs/>
                <w:sz w:val="18"/>
                <w:szCs w:val="18"/>
                <w:lang w:val="en-GB"/>
              </w:rPr>
            </w:pPr>
          </w:p>
        </w:tc>
        <w:tc>
          <w:tcPr>
            <w:tcW w:w="1469" w:type="dxa"/>
            <w:shd w:val="clear" w:color="auto" w:fill="auto"/>
          </w:tcPr>
          <w:p w:rsidR="00B8186F" w:rsidRPr="000339EB" w:rsidRDefault="00B8186F" w:rsidP="00C55EF6">
            <w:pPr>
              <w:rPr>
                <w:rFonts w:ascii="Arial" w:hAnsi="Arial" w:cs="Arial"/>
                <w:iCs/>
                <w:sz w:val="18"/>
                <w:szCs w:val="18"/>
                <w:lang w:val="en-GB"/>
              </w:rPr>
            </w:pPr>
          </w:p>
        </w:tc>
        <w:tc>
          <w:tcPr>
            <w:tcW w:w="1425" w:type="dxa"/>
            <w:shd w:val="clear" w:color="auto" w:fill="auto"/>
          </w:tcPr>
          <w:p w:rsidR="00B8186F" w:rsidRPr="000339EB" w:rsidRDefault="00B8186F" w:rsidP="00C55EF6">
            <w:pPr>
              <w:rPr>
                <w:rFonts w:ascii="Arial" w:hAnsi="Arial" w:cs="Arial"/>
                <w:iCs/>
                <w:sz w:val="18"/>
                <w:szCs w:val="18"/>
                <w:lang w:val="en-GB"/>
              </w:rPr>
            </w:pPr>
          </w:p>
        </w:tc>
        <w:tc>
          <w:tcPr>
            <w:tcW w:w="1420" w:type="dxa"/>
            <w:shd w:val="clear" w:color="auto" w:fill="auto"/>
          </w:tcPr>
          <w:p w:rsidR="00B8186F" w:rsidRPr="000339EB" w:rsidRDefault="00B8186F" w:rsidP="00C55EF6">
            <w:pPr>
              <w:rPr>
                <w:rFonts w:ascii="Arial" w:hAnsi="Arial" w:cs="Arial"/>
                <w:iCs/>
                <w:sz w:val="18"/>
                <w:szCs w:val="18"/>
                <w:lang w:val="en-GB"/>
              </w:rPr>
            </w:pPr>
          </w:p>
        </w:tc>
        <w:tc>
          <w:tcPr>
            <w:tcW w:w="2019" w:type="dxa"/>
            <w:shd w:val="clear" w:color="auto" w:fill="auto"/>
          </w:tcPr>
          <w:p w:rsidR="00B8186F" w:rsidRPr="000339EB" w:rsidRDefault="00B8186F" w:rsidP="00C55EF6">
            <w:pPr>
              <w:rPr>
                <w:rFonts w:ascii="Arial" w:hAnsi="Arial" w:cs="Arial"/>
                <w:iCs/>
                <w:sz w:val="18"/>
                <w:szCs w:val="18"/>
                <w:lang w:val="en-GB"/>
              </w:rPr>
            </w:pPr>
          </w:p>
        </w:tc>
      </w:tr>
    </w:tbl>
    <w:p w:rsidR="00B8186F" w:rsidRPr="00B8186F" w:rsidRDefault="00B8186F" w:rsidP="00B8186F">
      <w:pPr>
        <w:rPr>
          <w:rFonts w:ascii="Arial" w:hAnsi="Arial" w:cs="Arial"/>
          <w:i/>
          <w:iCs/>
          <w:color w:val="0000FF"/>
          <w:sz w:val="16"/>
          <w:szCs w:val="16"/>
          <w:lang w:val="en-US"/>
        </w:rPr>
      </w:pPr>
    </w:p>
    <w:p w:rsidR="00B8186F" w:rsidRDefault="00B8186F" w:rsidP="00B8186F">
      <w:pPr>
        <w:rPr>
          <w:rFonts w:ascii="Arial" w:hAnsi="Arial" w:cs="Arial"/>
          <w:i/>
          <w:iCs/>
          <w:color w:val="0000FF"/>
          <w:sz w:val="16"/>
          <w:szCs w:val="16"/>
        </w:rPr>
      </w:pPr>
      <w:r w:rsidRPr="006E5C4F">
        <w:rPr>
          <w:rFonts w:ascii="Arial" w:hAnsi="Arial" w:cs="Arial"/>
          <w:i/>
          <w:iCs/>
          <w:color w:val="0000FF"/>
          <w:sz w:val="16"/>
          <w:szCs w:val="16"/>
        </w:rPr>
        <w:t>*</w:t>
      </w:r>
      <w:r>
        <w:rPr>
          <w:rFonts w:ascii="Arial" w:hAnsi="Arial" w:cs="Arial"/>
          <w:i/>
          <w:iCs/>
          <w:color w:val="0000FF"/>
          <w:sz w:val="16"/>
          <w:szCs w:val="16"/>
        </w:rPr>
        <w:t xml:space="preserve"> si le praticien ne possède pas d’agrément de l’Agence de la biomédecine pour la période du 7 juillet 2011 et 12 février 2015 </w:t>
      </w:r>
    </w:p>
    <w:p w:rsidR="00B8186F" w:rsidRDefault="00B8186F" w:rsidP="00B8186F">
      <w:pPr>
        <w:rPr>
          <w:rFonts w:ascii="Arial" w:hAnsi="Arial" w:cs="Arial"/>
          <w:i/>
          <w:iCs/>
          <w:color w:val="00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7"/>
        <w:gridCol w:w="7113"/>
      </w:tblGrid>
      <w:tr w:rsidR="00B8186F" w:rsidRPr="00F272F3" w:rsidTr="00C55EF6">
        <w:tc>
          <w:tcPr>
            <w:tcW w:w="7107" w:type="dxa"/>
            <w:shd w:val="clear" w:color="auto" w:fill="auto"/>
          </w:tcPr>
          <w:p w:rsidR="00B8186F" w:rsidRPr="000339EB" w:rsidRDefault="00B8186F" w:rsidP="00C55EF6">
            <w:pPr>
              <w:rPr>
                <w:rFonts w:ascii="Arial" w:hAnsi="Arial" w:cs="Arial"/>
                <w:b/>
                <w:iCs/>
                <w:sz w:val="16"/>
                <w:szCs w:val="16"/>
              </w:rPr>
            </w:pPr>
            <w:r w:rsidRPr="000339EB">
              <w:rPr>
                <w:rFonts w:ascii="Arial" w:hAnsi="Arial" w:cs="Arial"/>
                <w:b/>
                <w:iCs/>
                <w:sz w:val="16"/>
                <w:szCs w:val="16"/>
              </w:rPr>
              <w:t>Activités cliniques</w:t>
            </w:r>
          </w:p>
          <w:p w:rsidR="00B8186F" w:rsidRPr="000339EB" w:rsidRDefault="00B8186F" w:rsidP="00C55EF6">
            <w:pPr>
              <w:rPr>
                <w:rFonts w:ascii="Arial" w:hAnsi="Arial" w:cs="Arial"/>
                <w:iCs/>
                <w:sz w:val="16"/>
                <w:szCs w:val="16"/>
              </w:rPr>
            </w:pPr>
            <w:r w:rsidRPr="000339EB">
              <w:rPr>
                <w:rFonts w:ascii="Arial" w:hAnsi="Arial" w:cs="Arial"/>
                <w:iCs/>
                <w:sz w:val="16"/>
                <w:szCs w:val="16"/>
              </w:rPr>
              <w:t>POC : ponction</w:t>
            </w:r>
            <w:r w:rsidR="00100644">
              <w:rPr>
                <w:rFonts w:ascii="Arial" w:hAnsi="Arial" w:cs="Arial"/>
                <w:iCs/>
                <w:sz w:val="16"/>
                <w:szCs w:val="16"/>
              </w:rPr>
              <w:t xml:space="preserve"> d</w:t>
            </w:r>
            <w:r w:rsidRPr="000339EB">
              <w:rPr>
                <w:rFonts w:ascii="Arial" w:hAnsi="Arial" w:cs="Arial"/>
                <w:iCs/>
                <w:sz w:val="16"/>
                <w:szCs w:val="16"/>
              </w:rPr>
              <w:t>‘ovocytes</w:t>
            </w:r>
          </w:p>
          <w:p w:rsidR="00B8186F" w:rsidRPr="000339EB" w:rsidRDefault="00B8186F" w:rsidP="00C55EF6">
            <w:pPr>
              <w:rPr>
                <w:rFonts w:ascii="Arial" w:hAnsi="Arial" w:cs="Arial"/>
                <w:iCs/>
                <w:sz w:val="16"/>
                <w:szCs w:val="16"/>
              </w:rPr>
            </w:pPr>
            <w:r w:rsidRPr="000339EB">
              <w:rPr>
                <w:rFonts w:ascii="Arial" w:hAnsi="Arial" w:cs="Arial"/>
                <w:iCs/>
                <w:sz w:val="16"/>
                <w:szCs w:val="16"/>
              </w:rPr>
              <w:t>PS : prélèvement de spermatozoïdes</w:t>
            </w:r>
          </w:p>
          <w:p w:rsidR="00B8186F" w:rsidRPr="000339EB" w:rsidRDefault="00B8186F" w:rsidP="00C55EF6">
            <w:pPr>
              <w:rPr>
                <w:rFonts w:ascii="Arial" w:hAnsi="Arial" w:cs="Arial"/>
                <w:iCs/>
                <w:sz w:val="16"/>
                <w:szCs w:val="16"/>
              </w:rPr>
            </w:pPr>
            <w:r w:rsidRPr="000339EB">
              <w:rPr>
                <w:rFonts w:ascii="Arial" w:hAnsi="Arial" w:cs="Arial"/>
                <w:iCs/>
                <w:sz w:val="16"/>
                <w:szCs w:val="16"/>
              </w:rPr>
              <w:t>TEM : transfert d’Embryons en vue d’une implantation</w:t>
            </w:r>
          </w:p>
          <w:p w:rsidR="00B8186F" w:rsidRPr="000339EB" w:rsidRDefault="00B8186F" w:rsidP="00C55EF6">
            <w:pPr>
              <w:rPr>
                <w:rFonts w:ascii="Arial" w:hAnsi="Arial" w:cs="Arial"/>
                <w:iCs/>
                <w:sz w:val="16"/>
                <w:szCs w:val="16"/>
              </w:rPr>
            </w:pPr>
            <w:r w:rsidRPr="000339EB">
              <w:rPr>
                <w:rFonts w:ascii="Arial" w:hAnsi="Arial" w:cs="Arial"/>
                <w:iCs/>
                <w:sz w:val="16"/>
                <w:szCs w:val="16"/>
              </w:rPr>
              <w:t xml:space="preserve">POD : prélèvements d’ovocytes en vue d’un Don </w:t>
            </w:r>
          </w:p>
          <w:p w:rsidR="00B8186F" w:rsidRPr="000339EB" w:rsidRDefault="00B8186F" w:rsidP="00C55EF6">
            <w:pPr>
              <w:rPr>
                <w:rFonts w:ascii="Arial" w:hAnsi="Arial" w:cs="Arial"/>
                <w:iCs/>
                <w:sz w:val="16"/>
                <w:szCs w:val="16"/>
              </w:rPr>
            </w:pPr>
            <w:r w:rsidRPr="000339EB">
              <w:rPr>
                <w:rFonts w:ascii="Arial" w:hAnsi="Arial" w:cs="Arial"/>
                <w:iCs/>
                <w:sz w:val="16"/>
                <w:szCs w:val="16"/>
              </w:rPr>
              <w:t>AE : mise en œuvre de l’accueil d’Embryons</w:t>
            </w:r>
          </w:p>
          <w:p w:rsidR="00B8186F" w:rsidRPr="000339EB" w:rsidRDefault="00B8186F" w:rsidP="00C55EF6">
            <w:pPr>
              <w:rPr>
                <w:rFonts w:ascii="Arial" w:hAnsi="Arial" w:cs="Arial"/>
                <w:iCs/>
                <w:sz w:val="16"/>
                <w:szCs w:val="16"/>
              </w:rPr>
            </w:pPr>
          </w:p>
        </w:tc>
        <w:tc>
          <w:tcPr>
            <w:tcW w:w="7113" w:type="dxa"/>
            <w:shd w:val="clear" w:color="auto" w:fill="auto"/>
          </w:tcPr>
          <w:p w:rsidR="00B8186F" w:rsidRPr="000339EB" w:rsidRDefault="00B8186F" w:rsidP="00C55EF6">
            <w:pPr>
              <w:rPr>
                <w:rFonts w:ascii="Arial" w:hAnsi="Arial" w:cs="Arial"/>
                <w:b/>
                <w:iCs/>
                <w:sz w:val="16"/>
                <w:szCs w:val="16"/>
              </w:rPr>
            </w:pPr>
            <w:r w:rsidRPr="000339EB">
              <w:rPr>
                <w:rFonts w:ascii="Arial" w:hAnsi="Arial" w:cs="Arial"/>
                <w:b/>
                <w:iCs/>
                <w:sz w:val="16"/>
                <w:szCs w:val="16"/>
              </w:rPr>
              <w:t>Activités biologiques</w:t>
            </w:r>
          </w:p>
          <w:p w:rsidR="00B8186F" w:rsidRPr="000339EB" w:rsidRDefault="00B8186F" w:rsidP="00C55EF6">
            <w:pPr>
              <w:framePr w:hSpace="141" w:wrap="around" w:vAnchor="text" w:hAnchor="margin" w:xAlign="center" w:y="104"/>
              <w:rPr>
                <w:rFonts w:ascii="Arial" w:hAnsi="Arial" w:cs="Arial"/>
                <w:iCs/>
                <w:sz w:val="16"/>
                <w:szCs w:val="16"/>
              </w:rPr>
            </w:pPr>
            <w:r w:rsidRPr="000339EB">
              <w:rPr>
                <w:rFonts w:ascii="Arial" w:hAnsi="Arial" w:cs="Arial"/>
                <w:iCs/>
                <w:sz w:val="16"/>
                <w:szCs w:val="16"/>
              </w:rPr>
              <w:t>IA : préparation et conservation de sperme en vue d’insémination artificielle</w:t>
            </w:r>
          </w:p>
          <w:p w:rsidR="00B8186F" w:rsidRPr="000339EB" w:rsidRDefault="00B8186F" w:rsidP="00C55EF6">
            <w:pPr>
              <w:framePr w:hSpace="141" w:wrap="around" w:vAnchor="text" w:hAnchor="margin" w:xAlign="center" w:y="104"/>
              <w:rPr>
                <w:rFonts w:ascii="Arial" w:hAnsi="Arial" w:cs="Arial"/>
                <w:iCs/>
                <w:sz w:val="16"/>
                <w:szCs w:val="16"/>
              </w:rPr>
            </w:pPr>
            <w:r w:rsidRPr="000339EB">
              <w:rPr>
                <w:rFonts w:ascii="Arial" w:hAnsi="Arial" w:cs="Arial"/>
                <w:iCs/>
                <w:sz w:val="16"/>
                <w:szCs w:val="16"/>
              </w:rPr>
              <w:t>FIV : activité relatives à la fécondation in vitro avec ou sans micromanipulation</w:t>
            </w:r>
          </w:p>
          <w:p w:rsidR="00B8186F" w:rsidRPr="000339EB" w:rsidRDefault="00B8186F" w:rsidP="00C55EF6">
            <w:pPr>
              <w:rPr>
                <w:rFonts w:ascii="Arial" w:hAnsi="Arial" w:cs="Arial"/>
                <w:iCs/>
                <w:sz w:val="16"/>
                <w:szCs w:val="16"/>
              </w:rPr>
            </w:pPr>
            <w:r w:rsidRPr="000339EB">
              <w:rPr>
                <w:rFonts w:ascii="Arial" w:hAnsi="Arial" w:cs="Arial"/>
                <w:iCs/>
                <w:sz w:val="16"/>
                <w:szCs w:val="16"/>
              </w:rPr>
              <w:t>CEP : conservation des embryons en vue de projet parental</w:t>
            </w:r>
          </w:p>
          <w:p w:rsidR="00B8186F" w:rsidRPr="000339EB" w:rsidRDefault="00B8186F" w:rsidP="00C55EF6">
            <w:pPr>
              <w:framePr w:hSpace="141" w:wrap="around" w:vAnchor="text" w:hAnchor="margin" w:xAlign="center" w:y="104"/>
              <w:rPr>
                <w:rFonts w:ascii="Arial" w:hAnsi="Arial" w:cs="Arial"/>
                <w:iCs/>
                <w:sz w:val="16"/>
                <w:szCs w:val="16"/>
              </w:rPr>
            </w:pPr>
            <w:r w:rsidRPr="000339EB">
              <w:rPr>
                <w:rFonts w:ascii="Arial" w:hAnsi="Arial" w:cs="Arial"/>
                <w:iCs/>
                <w:sz w:val="16"/>
                <w:szCs w:val="16"/>
              </w:rPr>
              <w:t>RCS : recueil, préparation, conservation et mise à disposition du sperme en vue de don</w:t>
            </w:r>
          </w:p>
          <w:p w:rsidR="00B8186F" w:rsidRPr="000339EB" w:rsidRDefault="00B8186F" w:rsidP="00C55EF6">
            <w:pPr>
              <w:framePr w:hSpace="141" w:wrap="around" w:vAnchor="text" w:hAnchor="margin" w:xAlign="center" w:y="104"/>
              <w:rPr>
                <w:rFonts w:ascii="Arial" w:hAnsi="Arial" w:cs="Arial"/>
                <w:iCs/>
                <w:sz w:val="16"/>
                <w:szCs w:val="16"/>
              </w:rPr>
            </w:pPr>
            <w:r w:rsidRPr="000339EB">
              <w:rPr>
                <w:rFonts w:ascii="Arial" w:hAnsi="Arial" w:cs="Arial"/>
                <w:iCs/>
                <w:sz w:val="16"/>
                <w:szCs w:val="16"/>
              </w:rPr>
              <w:t>PCO : préparation, conservation et mise à disposition d’ovocytes en vue d’un don</w:t>
            </w:r>
          </w:p>
          <w:p w:rsidR="00B8186F" w:rsidRPr="000339EB" w:rsidRDefault="00B8186F" w:rsidP="00C55EF6">
            <w:pPr>
              <w:framePr w:hSpace="141" w:wrap="around" w:vAnchor="text" w:hAnchor="margin" w:xAlign="center" w:y="104"/>
              <w:rPr>
                <w:rFonts w:ascii="Arial" w:hAnsi="Arial" w:cs="Arial"/>
                <w:iCs/>
                <w:sz w:val="16"/>
                <w:szCs w:val="16"/>
              </w:rPr>
            </w:pPr>
            <w:r w:rsidRPr="000339EB">
              <w:rPr>
                <w:rFonts w:ascii="Arial" w:hAnsi="Arial" w:cs="Arial"/>
                <w:iCs/>
                <w:sz w:val="16"/>
                <w:szCs w:val="16"/>
              </w:rPr>
              <w:t>CAG : conservation à usage autologue de gamètes et tissues germinaux</w:t>
            </w:r>
          </w:p>
          <w:p w:rsidR="00B8186F" w:rsidRPr="000339EB" w:rsidRDefault="00B8186F" w:rsidP="00C55EF6">
            <w:pPr>
              <w:rPr>
                <w:rFonts w:ascii="Arial" w:hAnsi="Arial" w:cs="Arial"/>
                <w:b/>
                <w:iCs/>
                <w:sz w:val="16"/>
                <w:szCs w:val="16"/>
              </w:rPr>
            </w:pPr>
            <w:r w:rsidRPr="000339EB">
              <w:rPr>
                <w:rFonts w:ascii="Arial" w:hAnsi="Arial" w:cs="Arial"/>
                <w:iCs/>
                <w:sz w:val="16"/>
                <w:szCs w:val="16"/>
              </w:rPr>
              <w:t>CEA : conservation des embryons en vue de leur accueil et mise en œuvre de celui-ci</w:t>
            </w:r>
          </w:p>
        </w:tc>
      </w:tr>
    </w:tbl>
    <w:p w:rsidR="00B8186F" w:rsidRDefault="00B8186F" w:rsidP="001D5807">
      <w:pPr>
        <w:rPr>
          <w:rFonts w:cs="Arial"/>
          <w:bCs/>
        </w:rPr>
      </w:pPr>
    </w:p>
    <w:p w:rsidR="006D26DB" w:rsidRDefault="006D26DB" w:rsidP="001D5807">
      <w:pPr>
        <w:rPr>
          <w:rFonts w:cs="Arial"/>
          <w:bCs/>
        </w:rPr>
      </w:pPr>
    </w:p>
    <w:p w:rsidR="006D26DB" w:rsidRDefault="006D26DB">
      <w:pPr>
        <w:rPr>
          <w:rFonts w:cs="Arial"/>
          <w:bCs/>
        </w:rPr>
        <w:sectPr w:rsidR="006D26DB" w:rsidSect="00B8186F">
          <w:headerReference w:type="even" r:id="rId28"/>
          <w:headerReference w:type="default" r:id="rId29"/>
          <w:footerReference w:type="even" r:id="rId30"/>
          <w:headerReference w:type="first" r:id="rId31"/>
          <w:footerReference w:type="first" r:id="rId32"/>
          <w:pgSz w:w="16838" w:h="11906" w:orient="landscape"/>
          <w:pgMar w:top="1418" w:right="1077" w:bottom="1418" w:left="1259" w:header="709" w:footer="709" w:gutter="0"/>
          <w:cols w:space="708"/>
          <w:docGrid w:linePitch="360"/>
        </w:sectPr>
      </w:pPr>
      <w:r>
        <w:rPr>
          <w:rFonts w:cs="Arial"/>
          <w:bCs/>
        </w:rPr>
        <w:br w:type="page"/>
      </w:r>
    </w:p>
    <w:p w:rsidR="006D26DB" w:rsidRDefault="006D26DB">
      <w:pPr>
        <w:rPr>
          <w:rFonts w:cs="Arial"/>
          <w:bCs/>
        </w:rPr>
      </w:pPr>
    </w:p>
    <w:p w:rsidR="006D26DB" w:rsidRDefault="006D26DB" w:rsidP="006D26DB">
      <w:pPr>
        <w:rPr>
          <w:rFonts w:ascii="Arial" w:hAnsi="Arial" w:cs="Arial"/>
          <w:b/>
          <w:color w:val="FF0000"/>
          <w:sz w:val="32"/>
          <w:szCs w:val="32"/>
        </w:rPr>
      </w:pPr>
    </w:p>
    <w:p w:rsidR="006D26DB" w:rsidRPr="00123185" w:rsidRDefault="006D26DB" w:rsidP="006D26DB">
      <w:pPr>
        <w:pBdr>
          <w:top w:val="single" w:sz="4" w:space="1" w:color="auto"/>
          <w:left w:val="single" w:sz="4" w:space="31" w:color="auto"/>
          <w:bottom w:val="single" w:sz="4" w:space="1" w:color="auto"/>
          <w:right w:val="single" w:sz="4" w:space="4" w:color="auto"/>
        </w:pBdr>
        <w:jc w:val="center"/>
        <w:rPr>
          <w:rFonts w:ascii="Arial" w:hAnsi="Arial" w:cs="Arial"/>
          <w:b/>
          <w:color w:val="000000" w:themeColor="text1"/>
          <w:sz w:val="32"/>
          <w:szCs w:val="32"/>
        </w:rPr>
      </w:pPr>
      <w:r w:rsidRPr="00123185">
        <w:rPr>
          <w:rFonts w:ascii="Arial" w:hAnsi="Arial" w:cs="Arial"/>
          <w:b/>
          <w:color w:val="000000" w:themeColor="text1"/>
          <w:sz w:val="32"/>
          <w:szCs w:val="32"/>
        </w:rPr>
        <w:t xml:space="preserve">Fiche </w:t>
      </w:r>
      <w:r w:rsidR="004C762A">
        <w:rPr>
          <w:rFonts w:ascii="Arial" w:hAnsi="Arial" w:cs="Arial"/>
          <w:b/>
          <w:color w:val="000000" w:themeColor="text1"/>
          <w:sz w:val="32"/>
          <w:szCs w:val="32"/>
        </w:rPr>
        <w:t>4</w:t>
      </w:r>
      <w:r w:rsidRPr="00123185">
        <w:rPr>
          <w:rFonts w:ascii="Arial" w:hAnsi="Arial" w:cs="Arial"/>
          <w:b/>
          <w:color w:val="000000" w:themeColor="text1"/>
          <w:sz w:val="32"/>
          <w:szCs w:val="32"/>
        </w:rPr>
        <w:t> : R</w:t>
      </w:r>
      <w:r w:rsidR="00057480">
        <w:rPr>
          <w:rFonts w:ascii="Arial" w:hAnsi="Arial" w:cs="Arial"/>
          <w:b/>
          <w:color w:val="000000" w:themeColor="text1"/>
          <w:sz w:val="32"/>
          <w:szCs w:val="32"/>
        </w:rPr>
        <w:t>appel des r</w:t>
      </w:r>
      <w:r w:rsidRPr="00123185">
        <w:rPr>
          <w:rFonts w:ascii="Arial" w:hAnsi="Arial" w:cs="Arial"/>
          <w:b/>
          <w:color w:val="000000" w:themeColor="text1"/>
          <w:sz w:val="32"/>
          <w:szCs w:val="32"/>
        </w:rPr>
        <w:t>ègles de sécurité sanitaire</w:t>
      </w:r>
    </w:p>
    <w:p w:rsidR="006D26DB" w:rsidRPr="00123185" w:rsidRDefault="006D26DB" w:rsidP="006D26DB">
      <w:pPr>
        <w:ind w:left="1260"/>
        <w:rPr>
          <w:rFonts w:ascii="Arial" w:hAnsi="Arial" w:cs="Arial"/>
          <w:b/>
          <w:color w:val="000000" w:themeColor="text1"/>
        </w:rPr>
      </w:pPr>
    </w:p>
    <w:p w:rsidR="006D26DB" w:rsidRDefault="006D26DB" w:rsidP="006D26DB">
      <w:pPr>
        <w:rPr>
          <w:rFonts w:ascii="Arial" w:hAnsi="Arial" w:cs="Arial"/>
          <w:b/>
          <w:color w:val="000000" w:themeColor="text1"/>
        </w:rPr>
      </w:pPr>
      <w:r w:rsidRPr="00123185">
        <w:rPr>
          <w:rFonts w:ascii="Arial" w:hAnsi="Arial" w:cs="Arial"/>
          <w:b/>
          <w:color w:val="000000" w:themeColor="text1"/>
        </w:rPr>
        <w:t xml:space="preserve">Le dossier comprend les comptes rendus de résultats des tests de sécurité sanitaire selon la fréquence réglementaire. Les </w:t>
      </w:r>
      <w:r w:rsidR="00C65A3E">
        <w:rPr>
          <w:rFonts w:ascii="Arial" w:hAnsi="Arial" w:cs="Arial"/>
          <w:b/>
          <w:color w:val="000000" w:themeColor="text1"/>
        </w:rPr>
        <w:t>p</w:t>
      </w:r>
      <w:r w:rsidRPr="00123185">
        <w:rPr>
          <w:rFonts w:ascii="Arial" w:hAnsi="Arial" w:cs="Arial"/>
          <w:b/>
          <w:color w:val="000000" w:themeColor="text1"/>
        </w:rPr>
        <w:t>rises en charges des couples sont adaptées aux CAT fixées par les BP.</w:t>
      </w:r>
    </w:p>
    <w:p w:rsidR="00362CE5" w:rsidRPr="00123185" w:rsidRDefault="00362CE5" w:rsidP="006D26DB">
      <w:pPr>
        <w:rPr>
          <w:rFonts w:ascii="Arial" w:hAnsi="Arial" w:cs="Arial"/>
          <w:b/>
          <w:color w:val="000000" w:themeColor="text1"/>
        </w:rPr>
      </w:pPr>
    </w:p>
    <w:p w:rsidR="006D26DB" w:rsidRPr="00362CE5" w:rsidRDefault="006D26DB" w:rsidP="00362CE5">
      <w:pPr>
        <w:pStyle w:val="Paragraphedeliste"/>
        <w:numPr>
          <w:ilvl w:val="0"/>
          <w:numId w:val="3"/>
        </w:numPr>
        <w:rPr>
          <w:rFonts w:ascii="Arial" w:hAnsi="Arial" w:cs="Arial"/>
          <w:b/>
          <w:color w:val="FF0000"/>
        </w:rPr>
      </w:pPr>
      <w:r w:rsidRPr="00362CE5">
        <w:rPr>
          <w:rFonts w:ascii="Arial" w:hAnsi="Arial" w:cs="Arial"/>
          <w:b/>
          <w:color w:val="000000" w:themeColor="text1"/>
        </w:rPr>
        <w:t xml:space="preserve">Pour toute tentative </w:t>
      </w:r>
      <w:r w:rsidR="00C65A3E" w:rsidRPr="00362CE5">
        <w:rPr>
          <w:rFonts w:ascii="Arial" w:hAnsi="Arial" w:cs="Arial"/>
          <w:b/>
          <w:color w:val="000000" w:themeColor="text1"/>
        </w:rPr>
        <w:t>d’AMP en intraconjugal (BP II.3</w:t>
      </w:r>
      <w:r w:rsidRPr="00362CE5">
        <w:rPr>
          <w:rFonts w:ascii="Arial" w:hAnsi="Arial" w:cs="Arial"/>
          <w:b/>
          <w:color w:val="000000" w:themeColor="text1"/>
        </w:rPr>
        <w:t>.1) et</w:t>
      </w:r>
      <w:r w:rsidR="00A769E5">
        <w:rPr>
          <w:rFonts w:ascii="Arial" w:hAnsi="Arial" w:cs="Arial"/>
          <w:b/>
          <w:color w:val="000000" w:themeColor="text1"/>
        </w:rPr>
        <w:t>/ou</w:t>
      </w:r>
      <w:r w:rsidRPr="00362CE5">
        <w:rPr>
          <w:rFonts w:ascii="Arial" w:hAnsi="Arial" w:cs="Arial"/>
          <w:b/>
          <w:color w:val="000000" w:themeColor="text1"/>
        </w:rPr>
        <w:t xml:space="preserve"> </w:t>
      </w:r>
      <w:r w:rsidR="00C65A3E" w:rsidRPr="00362CE5">
        <w:rPr>
          <w:rFonts w:ascii="Arial" w:hAnsi="Arial" w:cs="Arial"/>
          <w:b/>
          <w:color w:val="000000" w:themeColor="text1"/>
        </w:rPr>
        <w:t>d’AMP avec d</w:t>
      </w:r>
      <w:r w:rsidRPr="00362CE5">
        <w:rPr>
          <w:rFonts w:ascii="Arial" w:hAnsi="Arial" w:cs="Arial"/>
          <w:b/>
          <w:color w:val="000000" w:themeColor="text1"/>
        </w:rPr>
        <w:t>on (BP II.3.3) </w:t>
      </w:r>
      <w:r w:rsidRPr="00362CE5">
        <w:rPr>
          <w:rFonts w:ascii="Arial" w:hAnsi="Arial" w:cs="Arial"/>
          <w:b/>
        </w:rPr>
        <w:t xml:space="preserve">: </w:t>
      </w:r>
    </w:p>
    <w:p w:rsidR="006D26DB" w:rsidRPr="008D6317" w:rsidRDefault="006D26DB" w:rsidP="006D26DB">
      <w:pPr>
        <w:rPr>
          <w:rFonts w:ascii="Arial" w:hAnsi="Arial" w:cs="Arial"/>
          <w:b/>
        </w:rPr>
      </w:pPr>
    </w:p>
    <w:tbl>
      <w:tblPr>
        <w:tblW w:w="103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544"/>
        <w:gridCol w:w="3953"/>
      </w:tblGrid>
      <w:tr w:rsidR="006D26DB" w:rsidRPr="008D6317" w:rsidTr="00891B2F">
        <w:tc>
          <w:tcPr>
            <w:tcW w:w="2836" w:type="dxa"/>
            <w:shd w:val="clear" w:color="auto" w:fill="auto"/>
          </w:tcPr>
          <w:p w:rsidR="006D26DB" w:rsidRPr="008D6317" w:rsidRDefault="006D26DB" w:rsidP="00891B2F">
            <w:pPr>
              <w:jc w:val="center"/>
              <w:rPr>
                <w:rFonts w:ascii="Arial" w:hAnsi="Arial" w:cs="Arial"/>
                <w:b/>
              </w:rPr>
            </w:pPr>
            <w:r w:rsidRPr="008D6317">
              <w:rPr>
                <w:rFonts w:ascii="Arial" w:hAnsi="Arial" w:cs="Arial"/>
                <w:b/>
              </w:rPr>
              <w:t>Marqueurs biologiques d’infection</w:t>
            </w:r>
          </w:p>
        </w:tc>
        <w:tc>
          <w:tcPr>
            <w:tcW w:w="3544" w:type="dxa"/>
            <w:shd w:val="clear" w:color="auto" w:fill="auto"/>
          </w:tcPr>
          <w:p w:rsidR="006D26DB" w:rsidRPr="00BF6386" w:rsidRDefault="006D26DB" w:rsidP="00891B2F">
            <w:pPr>
              <w:jc w:val="center"/>
              <w:rPr>
                <w:rFonts w:ascii="Arial" w:hAnsi="Arial" w:cs="Arial"/>
                <w:b/>
                <w:color w:val="FF0000"/>
              </w:rPr>
            </w:pPr>
            <w:r w:rsidRPr="00123185">
              <w:rPr>
                <w:rFonts w:ascii="Arial" w:hAnsi="Arial" w:cs="Arial"/>
                <w:b/>
                <w:color w:val="000000" w:themeColor="text1"/>
              </w:rPr>
              <w:t>Fréquence de réalisation des examens biologiques</w:t>
            </w:r>
          </w:p>
        </w:tc>
        <w:tc>
          <w:tcPr>
            <w:tcW w:w="3953" w:type="dxa"/>
            <w:shd w:val="clear" w:color="auto" w:fill="auto"/>
          </w:tcPr>
          <w:p w:rsidR="006D26DB" w:rsidRPr="00EC7A9C" w:rsidRDefault="006D26DB" w:rsidP="00891B2F">
            <w:pPr>
              <w:jc w:val="center"/>
              <w:rPr>
                <w:rFonts w:ascii="Arial" w:hAnsi="Arial" w:cs="Arial"/>
                <w:b/>
              </w:rPr>
            </w:pPr>
            <w:r w:rsidRPr="00EC7A9C">
              <w:rPr>
                <w:rFonts w:ascii="Arial" w:hAnsi="Arial" w:cs="Arial"/>
                <w:b/>
              </w:rPr>
              <w:t>CAT</w:t>
            </w:r>
          </w:p>
        </w:tc>
      </w:tr>
      <w:tr w:rsidR="006D26DB" w:rsidRPr="008D6317" w:rsidTr="00891B2F">
        <w:tc>
          <w:tcPr>
            <w:tcW w:w="2836" w:type="dxa"/>
            <w:shd w:val="clear" w:color="auto" w:fill="auto"/>
          </w:tcPr>
          <w:p w:rsidR="006D26DB" w:rsidRPr="007135C7" w:rsidRDefault="005C5D7D" w:rsidP="00891B2F">
            <w:pPr>
              <w:jc w:val="center"/>
              <w:rPr>
                <w:rFonts w:ascii="Arial" w:hAnsi="Arial" w:cs="Arial"/>
                <w:b/>
              </w:rPr>
            </w:pPr>
            <w:r>
              <w:rPr>
                <w:rFonts w:ascii="Arial" w:hAnsi="Arial" w:cs="Arial"/>
                <w:b/>
              </w:rPr>
              <w:t>Chez l</w:t>
            </w:r>
            <w:r w:rsidR="006D26DB" w:rsidRPr="007135C7">
              <w:rPr>
                <w:rFonts w:ascii="Arial" w:hAnsi="Arial" w:cs="Arial"/>
                <w:b/>
              </w:rPr>
              <w:t xml:space="preserve">es </w:t>
            </w:r>
            <w:smartTag w:uri="urn:schemas-microsoft-com:office:cs:smarttags" w:element="NumConv6p0">
              <w:smartTagPr>
                <w:attr w:name="val" w:val="2"/>
                <w:attr w:name="sch" w:val="1"/>
              </w:smartTagPr>
              <w:r w:rsidR="006D26DB" w:rsidRPr="007135C7">
                <w:rPr>
                  <w:rFonts w:ascii="Arial" w:hAnsi="Arial" w:cs="Arial"/>
                  <w:b/>
                </w:rPr>
                <w:t>2</w:t>
              </w:r>
            </w:smartTag>
            <w:r w:rsidR="006D26DB" w:rsidRPr="007135C7">
              <w:rPr>
                <w:rFonts w:ascii="Arial" w:hAnsi="Arial" w:cs="Arial"/>
                <w:b/>
              </w:rPr>
              <w:t xml:space="preserve"> membres du couple</w:t>
            </w:r>
          </w:p>
          <w:p w:rsidR="006D26DB" w:rsidRPr="008D6317" w:rsidRDefault="005C5D7D" w:rsidP="005C5D7D">
            <w:pPr>
              <w:jc w:val="center"/>
              <w:rPr>
                <w:rFonts w:ascii="Arial" w:hAnsi="Arial" w:cs="Arial"/>
                <w:b/>
              </w:rPr>
            </w:pPr>
            <w:r>
              <w:rPr>
                <w:rFonts w:ascii="Arial" w:hAnsi="Arial" w:cs="Arial"/>
                <w:b/>
              </w:rPr>
              <w:t>Et l</w:t>
            </w:r>
            <w:r w:rsidR="006D26DB" w:rsidRPr="007135C7">
              <w:rPr>
                <w:rFonts w:ascii="Arial" w:hAnsi="Arial" w:cs="Arial"/>
                <w:b/>
              </w:rPr>
              <w:t>e couple receveur</w:t>
            </w:r>
            <w:r>
              <w:rPr>
                <w:rFonts w:ascii="Arial" w:hAnsi="Arial" w:cs="Arial"/>
                <w:b/>
              </w:rPr>
              <w:t xml:space="preserve"> en cas d’AMP avec don</w:t>
            </w:r>
          </w:p>
        </w:tc>
        <w:tc>
          <w:tcPr>
            <w:tcW w:w="3544" w:type="dxa"/>
            <w:shd w:val="clear" w:color="auto" w:fill="auto"/>
          </w:tcPr>
          <w:p w:rsidR="006D26DB" w:rsidRPr="00BF6386" w:rsidRDefault="006D26DB" w:rsidP="00891B2F">
            <w:pPr>
              <w:jc w:val="center"/>
              <w:rPr>
                <w:rFonts w:ascii="Arial" w:hAnsi="Arial" w:cs="Arial"/>
                <w:b/>
                <w:color w:val="FF0000"/>
              </w:rPr>
            </w:pPr>
          </w:p>
        </w:tc>
        <w:tc>
          <w:tcPr>
            <w:tcW w:w="3953" w:type="dxa"/>
            <w:shd w:val="clear" w:color="auto" w:fill="auto"/>
          </w:tcPr>
          <w:p w:rsidR="006D26DB" w:rsidRPr="00BF6386" w:rsidRDefault="006D26DB" w:rsidP="00891B2F">
            <w:pPr>
              <w:jc w:val="center"/>
              <w:rPr>
                <w:rFonts w:ascii="Arial" w:hAnsi="Arial" w:cs="Arial"/>
                <w:b/>
                <w:color w:val="FF0000"/>
              </w:rPr>
            </w:pPr>
          </w:p>
        </w:tc>
      </w:tr>
      <w:tr w:rsidR="006D26DB" w:rsidRPr="008D6317" w:rsidTr="00891B2F">
        <w:tc>
          <w:tcPr>
            <w:tcW w:w="2836" w:type="dxa"/>
            <w:shd w:val="clear" w:color="auto" w:fill="auto"/>
            <w:vAlign w:val="center"/>
          </w:tcPr>
          <w:p w:rsidR="006D26DB" w:rsidRPr="008D6317" w:rsidRDefault="006D26DB" w:rsidP="00891B2F">
            <w:pPr>
              <w:rPr>
                <w:rFonts w:ascii="Arial" w:hAnsi="Arial" w:cs="Arial"/>
              </w:rPr>
            </w:pPr>
            <w:r w:rsidRPr="008D6317">
              <w:rPr>
                <w:rFonts w:ascii="Arial" w:hAnsi="Arial" w:cs="Arial"/>
              </w:rPr>
              <w:t xml:space="preserve">VIH </w:t>
            </w:r>
            <w:smartTag w:uri="urn:schemas-microsoft-com:office:cs:smarttags" w:element="NumConv6p0">
              <w:smartTagPr>
                <w:attr w:name="val" w:val="1"/>
                <w:attr w:name="sch" w:val="1"/>
              </w:smartTagPr>
              <w:r w:rsidRPr="008D6317">
                <w:rPr>
                  <w:rFonts w:ascii="Arial" w:hAnsi="Arial" w:cs="Arial"/>
                </w:rPr>
                <w:t>1</w:t>
              </w:r>
            </w:smartTag>
            <w:r w:rsidRPr="008D6317">
              <w:rPr>
                <w:rFonts w:ascii="Arial" w:hAnsi="Arial" w:cs="Arial"/>
              </w:rPr>
              <w:t xml:space="preserve"> / VIH </w:t>
            </w:r>
            <w:smartTag w:uri="urn:schemas-microsoft-com:office:cs:smarttags" w:element="NumConv6p0">
              <w:smartTagPr>
                <w:attr w:name="val" w:val="2"/>
                <w:attr w:name="sch" w:val="1"/>
              </w:smartTagPr>
              <w:r w:rsidRPr="008D6317">
                <w:rPr>
                  <w:rFonts w:ascii="Arial" w:hAnsi="Arial" w:cs="Arial"/>
                </w:rPr>
                <w:t>2</w:t>
              </w:r>
            </w:smartTag>
          </w:p>
        </w:tc>
        <w:tc>
          <w:tcPr>
            <w:tcW w:w="3544" w:type="dxa"/>
            <w:shd w:val="clear" w:color="auto" w:fill="auto"/>
          </w:tcPr>
          <w:p w:rsidR="006D26DB" w:rsidRPr="008D6317" w:rsidRDefault="006D26DB" w:rsidP="00891B2F">
            <w:pPr>
              <w:rPr>
                <w:rFonts w:ascii="Arial" w:hAnsi="Arial" w:cs="Arial"/>
              </w:rPr>
            </w:pPr>
            <w:r w:rsidRPr="008D6317">
              <w:rPr>
                <w:rFonts w:ascii="Arial" w:hAnsi="Arial" w:cs="Arial"/>
              </w:rPr>
              <w:t xml:space="preserve">3 mois précédant la </w:t>
            </w:r>
            <w:smartTag w:uri="urn:schemas-microsoft-com:office:cs:smarttags" w:element="NumConv6p0">
              <w:smartTagPr>
                <w:attr w:name="sch" w:val="1"/>
                <w:attr w:name="val" w:val="1"/>
              </w:smartTagPr>
              <w:r w:rsidRPr="008D6317">
                <w:rPr>
                  <w:rFonts w:ascii="Arial" w:hAnsi="Arial" w:cs="Arial"/>
                </w:rPr>
                <w:t>1</w:t>
              </w:r>
            </w:smartTag>
            <w:r w:rsidRPr="008D6317">
              <w:rPr>
                <w:rFonts w:ascii="Arial" w:hAnsi="Arial" w:cs="Arial"/>
                <w:vertAlign w:val="superscript"/>
              </w:rPr>
              <w:t>ère</w:t>
            </w:r>
            <w:r w:rsidRPr="008D6317">
              <w:rPr>
                <w:rFonts w:ascii="Arial" w:hAnsi="Arial" w:cs="Arial"/>
              </w:rPr>
              <w:t xml:space="preserve"> tentative  </w:t>
            </w:r>
          </w:p>
          <w:p w:rsidR="006D26DB" w:rsidRDefault="006D26DB" w:rsidP="00891B2F">
            <w:pPr>
              <w:rPr>
                <w:rFonts w:ascii="Arial" w:hAnsi="Arial" w:cs="Arial"/>
              </w:rPr>
            </w:pPr>
          </w:p>
          <w:p w:rsidR="006D26DB" w:rsidRPr="008D6317" w:rsidRDefault="006D26DB" w:rsidP="00891B2F">
            <w:pPr>
              <w:rPr>
                <w:rFonts w:ascii="Arial" w:hAnsi="Arial" w:cs="Arial"/>
              </w:rPr>
            </w:pPr>
            <w:r>
              <w:rPr>
                <w:rFonts w:ascii="Arial" w:hAnsi="Arial" w:cs="Arial"/>
              </w:rPr>
              <w:t>A</w:t>
            </w:r>
            <w:r w:rsidRPr="008D6317">
              <w:rPr>
                <w:rFonts w:ascii="Arial" w:hAnsi="Arial" w:cs="Arial"/>
              </w:rPr>
              <w:t xml:space="preserve"> chaque </w:t>
            </w:r>
            <w:r w:rsidR="00362CE5">
              <w:rPr>
                <w:rFonts w:ascii="Arial" w:hAnsi="Arial" w:cs="Arial"/>
              </w:rPr>
              <w:t xml:space="preserve">nouvelle </w:t>
            </w:r>
            <w:r w:rsidRPr="008D6317">
              <w:rPr>
                <w:rFonts w:ascii="Arial" w:hAnsi="Arial" w:cs="Arial"/>
              </w:rPr>
              <w:t xml:space="preserve">tentative si délai avec la dernière détermination &gt; </w:t>
            </w:r>
            <w:smartTag w:uri="urn:schemas-microsoft-com:office:cs:smarttags" w:element="NumConv6p0">
              <w:smartTagPr>
                <w:attr w:name="sch" w:val="1"/>
                <w:attr w:name="val" w:val="12"/>
              </w:smartTagPr>
              <w:r w:rsidRPr="008D6317">
                <w:rPr>
                  <w:rFonts w:ascii="Arial" w:hAnsi="Arial" w:cs="Arial"/>
                </w:rPr>
                <w:t>12</w:t>
              </w:r>
            </w:smartTag>
            <w:r w:rsidRPr="008D6317">
              <w:rPr>
                <w:rFonts w:ascii="Arial" w:hAnsi="Arial" w:cs="Arial"/>
              </w:rPr>
              <w:t xml:space="preserve"> mois </w:t>
            </w:r>
          </w:p>
        </w:tc>
        <w:tc>
          <w:tcPr>
            <w:tcW w:w="3953" w:type="dxa"/>
            <w:shd w:val="clear" w:color="auto" w:fill="auto"/>
          </w:tcPr>
          <w:p w:rsidR="006D26DB" w:rsidRPr="008D6317" w:rsidRDefault="006D26DB" w:rsidP="00891B2F">
            <w:pPr>
              <w:rPr>
                <w:rFonts w:ascii="Arial" w:hAnsi="Arial" w:cs="Arial"/>
              </w:rPr>
            </w:pPr>
            <w:r w:rsidRPr="008D6317">
              <w:rPr>
                <w:rFonts w:ascii="Arial" w:hAnsi="Arial" w:cs="Arial"/>
              </w:rPr>
              <w:t>En cas de positivité de l’un des marqueurs, des examens supplémentaires et l’avis d’un expert du domaine concerné peuvent être nécessaires</w:t>
            </w:r>
          </w:p>
        </w:tc>
      </w:tr>
      <w:tr w:rsidR="006D26DB" w:rsidRPr="008D6317" w:rsidTr="00891B2F">
        <w:tc>
          <w:tcPr>
            <w:tcW w:w="2836" w:type="dxa"/>
            <w:shd w:val="clear" w:color="auto" w:fill="auto"/>
            <w:vAlign w:val="center"/>
          </w:tcPr>
          <w:p w:rsidR="006D26DB" w:rsidRPr="008D6317" w:rsidRDefault="006D26DB" w:rsidP="00891B2F">
            <w:pPr>
              <w:rPr>
                <w:rFonts w:ascii="Arial" w:hAnsi="Arial" w:cs="Arial"/>
              </w:rPr>
            </w:pPr>
            <w:r w:rsidRPr="008D6317">
              <w:rPr>
                <w:rFonts w:ascii="Arial" w:hAnsi="Arial" w:cs="Arial"/>
              </w:rPr>
              <w:t xml:space="preserve">VHB : antigène HBS, </w:t>
            </w:r>
          </w:p>
          <w:p w:rsidR="006D26DB" w:rsidRPr="008D6317" w:rsidRDefault="006D26DB" w:rsidP="00891B2F">
            <w:pPr>
              <w:rPr>
                <w:rFonts w:ascii="Arial" w:hAnsi="Arial" w:cs="Arial"/>
              </w:rPr>
            </w:pPr>
            <w:r w:rsidRPr="008D6317">
              <w:rPr>
                <w:rFonts w:ascii="Arial" w:hAnsi="Arial" w:cs="Arial"/>
              </w:rPr>
              <w:t>anticorps anti-</w:t>
            </w:r>
            <w:proofErr w:type="spellStart"/>
            <w:r w:rsidRPr="008D6317">
              <w:rPr>
                <w:rFonts w:ascii="Arial" w:hAnsi="Arial" w:cs="Arial"/>
              </w:rPr>
              <w:t>HBc</w:t>
            </w:r>
            <w:proofErr w:type="spellEnd"/>
            <w:r w:rsidRPr="008D6317">
              <w:rPr>
                <w:rFonts w:ascii="Arial" w:hAnsi="Arial" w:cs="Arial"/>
              </w:rPr>
              <w:t xml:space="preserve"> et anti-</w:t>
            </w:r>
            <w:proofErr w:type="spellStart"/>
            <w:r w:rsidRPr="008D6317">
              <w:rPr>
                <w:rFonts w:ascii="Arial" w:hAnsi="Arial" w:cs="Arial"/>
              </w:rPr>
              <w:t>HBs</w:t>
            </w:r>
            <w:proofErr w:type="spellEnd"/>
          </w:p>
        </w:tc>
        <w:tc>
          <w:tcPr>
            <w:tcW w:w="3544" w:type="dxa"/>
            <w:shd w:val="clear" w:color="auto" w:fill="auto"/>
          </w:tcPr>
          <w:p w:rsidR="006D26DB" w:rsidRPr="008D6317" w:rsidRDefault="006D26DB" w:rsidP="00891B2F">
            <w:pPr>
              <w:rPr>
                <w:rFonts w:ascii="Arial" w:hAnsi="Arial" w:cs="Arial"/>
              </w:rPr>
            </w:pPr>
            <w:r w:rsidRPr="008D6317">
              <w:rPr>
                <w:rFonts w:ascii="Arial" w:hAnsi="Arial" w:cs="Arial"/>
              </w:rPr>
              <w:t xml:space="preserve">3 mois précédant la </w:t>
            </w:r>
            <w:smartTag w:uri="urn:schemas-microsoft-com:office:cs:smarttags" w:element="NumConv6p0">
              <w:smartTagPr>
                <w:attr w:name="sch" w:val="1"/>
                <w:attr w:name="val" w:val="1"/>
              </w:smartTagPr>
              <w:r w:rsidRPr="008D6317">
                <w:rPr>
                  <w:rFonts w:ascii="Arial" w:hAnsi="Arial" w:cs="Arial"/>
                </w:rPr>
                <w:t>1</w:t>
              </w:r>
            </w:smartTag>
            <w:r w:rsidRPr="008D6317">
              <w:rPr>
                <w:rFonts w:ascii="Arial" w:hAnsi="Arial" w:cs="Arial"/>
                <w:vertAlign w:val="superscript"/>
              </w:rPr>
              <w:t>ère</w:t>
            </w:r>
            <w:r w:rsidRPr="008D6317">
              <w:rPr>
                <w:rFonts w:ascii="Arial" w:hAnsi="Arial" w:cs="Arial"/>
              </w:rPr>
              <w:t xml:space="preserve"> tentative  </w:t>
            </w:r>
          </w:p>
          <w:p w:rsidR="006D26DB" w:rsidRDefault="006D26DB" w:rsidP="00891B2F">
            <w:pPr>
              <w:rPr>
                <w:rFonts w:ascii="Arial" w:hAnsi="Arial" w:cs="Arial"/>
              </w:rPr>
            </w:pPr>
          </w:p>
          <w:p w:rsidR="006D26DB" w:rsidRPr="008D6317" w:rsidRDefault="006D26DB" w:rsidP="00891B2F">
            <w:pPr>
              <w:rPr>
                <w:rFonts w:ascii="Arial" w:hAnsi="Arial" w:cs="Arial"/>
              </w:rPr>
            </w:pPr>
            <w:r>
              <w:rPr>
                <w:rFonts w:ascii="Arial" w:hAnsi="Arial" w:cs="Arial"/>
              </w:rPr>
              <w:t>A</w:t>
            </w:r>
            <w:r w:rsidRPr="008D6317">
              <w:rPr>
                <w:rFonts w:ascii="Arial" w:hAnsi="Arial" w:cs="Arial"/>
              </w:rPr>
              <w:t xml:space="preserve"> chaque tentative si délai avec la dernière détermination &gt; </w:t>
            </w:r>
            <w:smartTag w:uri="urn:schemas-microsoft-com:office:cs:smarttags" w:element="NumConv6p0">
              <w:smartTagPr>
                <w:attr w:name="sch" w:val="1"/>
                <w:attr w:name="val" w:val="12"/>
              </w:smartTagPr>
              <w:r w:rsidRPr="008D6317">
                <w:rPr>
                  <w:rFonts w:ascii="Arial" w:hAnsi="Arial" w:cs="Arial"/>
                </w:rPr>
                <w:t>12</w:t>
              </w:r>
            </w:smartTag>
            <w:r w:rsidRPr="008D6317">
              <w:rPr>
                <w:rFonts w:ascii="Arial" w:hAnsi="Arial" w:cs="Arial"/>
              </w:rPr>
              <w:t xml:space="preserve"> mois</w:t>
            </w:r>
          </w:p>
        </w:tc>
        <w:tc>
          <w:tcPr>
            <w:tcW w:w="3953" w:type="dxa"/>
            <w:shd w:val="clear" w:color="auto" w:fill="auto"/>
          </w:tcPr>
          <w:p w:rsidR="006D26DB" w:rsidRPr="008D6317" w:rsidRDefault="006D26DB" w:rsidP="00891B2F">
            <w:pPr>
              <w:rPr>
                <w:rFonts w:ascii="Arial" w:hAnsi="Arial" w:cs="Arial"/>
              </w:rPr>
            </w:pPr>
            <w:r w:rsidRPr="008D6317">
              <w:rPr>
                <w:rFonts w:ascii="Arial" w:hAnsi="Arial" w:cs="Arial"/>
              </w:rPr>
              <w:t>En cas de positivité de l’un des marqueurs, des examens supplémentaires et l’avis d’un expert du domaine concerné peuvent être nécessaires</w:t>
            </w:r>
          </w:p>
          <w:p w:rsidR="006D26DB" w:rsidRPr="008D6317" w:rsidRDefault="006D26DB" w:rsidP="00891B2F">
            <w:pPr>
              <w:rPr>
                <w:rFonts w:ascii="Arial" w:hAnsi="Arial" w:cs="Arial"/>
                <w:b/>
              </w:rPr>
            </w:pPr>
            <w:r w:rsidRPr="008D6317">
              <w:rPr>
                <w:rFonts w:ascii="Arial" w:hAnsi="Arial" w:cs="Arial"/>
              </w:rPr>
              <w:t xml:space="preserve">- En cas de </w:t>
            </w:r>
            <w:r w:rsidR="0012076B">
              <w:rPr>
                <w:rFonts w:ascii="Arial" w:hAnsi="Arial" w:cs="Arial"/>
              </w:rPr>
              <w:t>sérologie</w:t>
            </w:r>
            <w:r w:rsidRPr="008D6317">
              <w:rPr>
                <w:rFonts w:ascii="Arial" w:hAnsi="Arial" w:cs="Arial"/>
              </w:rPr>
              <w:t xml:space="preserve"> VHB</w:t>
            </w:r>
            <w:r w:rsidR="0012076B">
              <w:rPr>
                <w:rFonts w:ascii="Arial" w:hAnsi="Arial" w:cs="Arial"/>
              </w:rPr>
              <w:t xml:space="preserve"> positive</w:t>
            </w:r>
            <w:r w:rsidRPr="008D6317">
              <w:rPr>
                <w:rFonts w:ascii="Arial" w:hAnsi="Arial" w:cs="Arial"/>
              </w:rPr>
              <w:t xml:space="preserve">, en présence d’antigène </w:t>
            </w:r>
            <w:proofErr w:type="spellStart"/>
            <w:r w:rsidRPr="008D6317">
              <w:rPr>
                <w:rFonts w:ascii="Arial" w:hAnsi="Arial" w:cs="Arial"/>
              </w:rPr>
              <w:t>HBs</w:t>
            </w:r>
            <w:proofErr w:type="spellEnd"/>
            <w:r w:rsidRPr="008D6317">
              <w:rPr>
                <w:rFonts w:ascii="Arial" w:hAnsi="Arial" w:cs="Arial"/>
              </w:rPr>
              <w:t xml:space="preserve"> confirmée, </w:t>
            </w:r>
            <w:r w:rsidR="0012076B">
              <w:rPr>
                <w:rFonts w:ascii="Arial" w:hAnsi="Arial" w:cs="Arial"/>
              </w:rPr>
              <w:t xml:space="preserve">il est nécessaire de </w:t>
            </w:r>
            <w:r w:rsidRPr="008D6317">
              <w:rPr>
                <w:rFonts w:ascii="Arial" w:hAnsi="Arial" w:cs="Arial"/>
                <w:b/>
              </w:rPr>
              <w:t>recourir à un circuit spécifique d’AMP en contexte viral.</w:t>
            </w:r>
          </w:p>
          <w:p w:rsidR="00735799" w:rsidRDefault="006D26DB" w:rsidP="00891B2F">
            <w:pPr>
              <w:rPr>
                <w:rFonts w:ascii="Arial" w:hAnsi="Arial" w:cs="Arial"/>
                <w:b/>
              </w:rPr>
            </w:pPr>
            <w:r w:rsidRPr="008D6317">
              <w:rPr>
                <w:rFonts w:ascii="Arial" w:hAnsi="Arial" w:cs="Arial"/>
              </w:rPr>
              <w:t xml:space="preserve">- En </w:t>
            </w:r>
            <w:r w:rsidR="00F3475A">
              <w:rPr>
                <w:rFonts w:ascii="Arial" w:hAnsi="Arial" w:cs="Arial"/>
              </w:rPr>
              <w:t>revanche, en présence d’anticorps anti—</w:t>
            </w:r>
            <w:proofErr w:type="spellStart"/>
            <w:r w:rsidR="00F3475A">
              <w:rPr>
                <w:rFonts w:ascii="Arial" w:hAnsi="Arial" w:cs="Arial"/>
              </w:rPr>
              <w:t>HBc</w:t>
            </w:r>
            <w:proofErr w:type="spellEnd"/>
            <w:r w:rsidR="00F3475A">
              <w:rPr>
                <w:rFonts w:ascii="Arial" w:hAnsi="Arial" w:cs="Arial"/>
              </w:rPr>
              <w:t xml:space="preserve"> </w:t>
            </w:r>
            <w:r w:rsidRPr="008D6317">
              <w:rPr>
                <w:rFonts w:ascii="Arial" w:hAnsi="Arial" w:cs="Arial"/>
              </w:rPr>
              <w:t xml:space="preserve"> associés à des anticorps anti-</w:t>
            </w:r>
            <w:proofErr w:type="spellStart"/>
            <w:r w:rsidRPr="008D6317">
              <w:rPr>
                <w:rFonts w:ascii="Arial" w:hAnsi="Arial" w:cs="Arial"/>
              </w:rPr>
              <w:t>HBs</w:t>
            </w:r>
            <w:proofErr w:type="spellEnd"/>
            <w:r w:rsidRPr="008D6317">
              <w:rPr>
                <w:rFonts w:ascii="Arial" w:hAnsi="Arial" w:cs="Arial"/>
              </w:rPr>
              <w:t xml:space="preserve">, il </w:t>
            </w:r>
            <w:r w:rsidRPr="008D6317">
              <w:rPr>
                <w:rFonts w:ascii="Arial" w:hAnsi="Arial" w:cs="Arial"/>
                <w:b/>
              </w:rPr>
              <w:t>n’e</w:t>
            </w:r>
            <w:r w:rsidR="00D92952">
              <w:rPr>
                <w:rFonts w:ascii="Arial" w:hAnsi="Arial" w:cs="Arial"/>
                <w:b/>
              </w:rPr>
              <w:t>st pas nécessaire de recourir à ce</w:t>
            </w:r>
            <w:r w:rsidRPr="008D6317">
              <w:rPr>
                <w:rFonts w:ascii="Arial" w:hAnsi="Arial" w:cs="Arial"/>
                <w:b/>
              </w:rPr>
              <w:t xml:space="preserve"> circuit spécifique.</w:t>
            </w:r>
            <w:r w:rsidR="00D92952">
              <w:rPr>
                <w:rFonts w:ascii="Arial" w:hAnsi="Arial" w:cs="Arial"/>
                <w:b/>
              </w:rPr>
              <w:t xml:space="preserve"> </w:t>
            </w:r>
          </w:p>
          <w:p w:rsidR="006D26DB" w:rsidRPr="00D92952" w:rsidRDefault="00735799" w:rsidP="00891B2F">
            <w:pPr>
              <w:rPr>
                <w:rFonts w:ascii="Arial" w:hAnsi="Arial" w:cs="Arial"/>
                <w:b/>
              </w:rPr>
            </w:pPr>
            <w:r w:rsidRPr="00735799">
              <w:rPr>
                <w:rFonts w:ascii="Arial" w:hAnsi="Arial" w:cs="Arial"/>
              </w:rPr>
              <w:t>-</w:t>
            </w:r>
            <w:r>
              <w:rPr>
                <w:rFonts w:ascii="Arial" w:hAnsi="Arial" w:cs="Arial"/>
                <w:b/>
              </w:rPr>
              <w:t xml:space="preserve"> </w:t>
            </w:r>
            <w:r w:rsidR="00D92952" w:rsidRPr="00BB2D58">
              <w:rPr>
                <w:rFonts w:ascii="Arial" w:hAnsi="Arial" w:cs="Arial"/>
              </w:rPr>
              <w:t>D</w:t>
            </w:r>
            <w:r w:rsidR="00BB2D58">
              <w:rPr>
                <w:rFonts w:ascii="Arial" w:hAnsi="Arial" w:cs="Arial"/>
              </w:rPr>
              <w:t>evant des anticorps anti-</w:t>
            </w:r>
            <w:proofErr w:type="spellStart"/>
            <w:r w:rsidR="00BB2D58">
              <w:rPr>
                <w:rFonts w:ascii="Arial" w:hAnsi="Arial" w:cs="Arial"/>
              </w:rPr>
              <w:t>HBc</w:t>
            </w:r>
            <w:proofErr w:type="spellEnd"/>
            <w:r w:rsidR="006D26DB" w:rsidRPr="008D6317">
              <w:rPr>
                <w:rFonts w:ascii="Arial" w:hAnsi="Arial" w:cs="Arial"/>
              </w:rPr>
              <w:t xml:space="preserve"> isolés, la recherche de l’ADN du VHB est effectuée et en sa présence, </w:t>
            </w:r>
            <w:r w:rsidR="00BB2D58">
              <w:rPr>
                <w:rFonts w:ascii="Arial" w:hAnsi="Arial" w:cs="Arial"/>
              </w:rPr>
              <w:t xml:space="preserve">il est nécessaire de </w:t>
            </w:r>
            <w:r w:rsidR="006D26DB" w:rsidRPr="008D6317">
              <w:rPr>
                <w:rFonts w:ascii="Arial" w:hAnsi="Arial" w:cs="Arial"/>
                <w:b/>
              </w:rPr>
              <w:t>recourir à un circuit spécifique d’AMP en contexte viral.</w:t>
            </w:r>
          </w:p>
        </w:tc>
      </w:tr>
      <w:tr w:rsidR="006D26DB" w:rsidRPr="008D6317" w:rsidTr="00891B2F">
        <w:tc>
          <w:tcPr>
            <w:tcW w:w="2836" w:type="dxa"/>
            <w:shd w:val="clear" w:color="auto" w:fill="auto"/>
            <w:vAlign w:val="center"/>
          </w:tcPr>
          <w:p w:rsidR="006D26DB" w:rsidRPr="008D6317" w:rsidRDefault="00E8534F" w:rsidP="00E8534F">
            <w:pPr>
              <w:rPr>
                <w:rFonts w:ascii="Arial" w:hAnsi="Arial" w:cs="Arial"/>
              </w:rPr>
            </w:pPr>
            <w:r>
              <w:rPr>
                <w:rFonts w:ascii="Arial" w:hAnsi="Arial" w:cs="Arial"/>
              </w:rPr>
              <w:t>VHC : anticorps anti-HCV</w:t>
            </w:r>
          </w:p>
        </w:tc>
        <w:tc>
          <w:tcPr>
            <w:tcW w:w="3544" w:type="dxa"/>
            <w:shd w:val="clear" w:color="auto" w:fill="auto"/>
          </w:tcPr>
          <w:p w:rsidR="006D26DB" w:rsidRPr="008D6317" w:rsidRDefault="006D26DB" w:rsidP="00891B2F">
            <w:pPr>
              <w:rPr>
                <w:rFonts w:ascii="Arial" w:hAnsi="Arial" w:cs="Arial"/>
              </w:rPr>
            </w:pPr>
            <w:r w:rsidRPr="008D6317">
              <w:rPr>
                <w:rFonts w:ascii="Arial" w:hAnsi="Arial" w:cs="Arial"/>
              </w:rPr>
              <w:t xml:space="preserve">3 mois précédant la </w:t>
            </w:r>
            <w:smartTag w:uri="urn:schemas-microsoft-com:office:cs:smarttags" w:element="NumConv6p0">
              <w:smartTagPr>
                <w:attr w:name="sch" w:val="1"/>
                <w:attr w:name="val" w:val="1"/>
              </w:smartTagPr>
              <w:r w:rsidRPr="008D6317">
                <w:rPr>
                  <w:rFonts w:ascii="Arial" w:hAnsi="Arial" w:cs="Arial"/>
                </w:rPr>
                <w:t>1</w:t>
              </w:r>
            </w:smartTag>
            <w:r w:rsidRPr="008D6317">
              <w:rPr>
                <w:rFonts w:ascii="Arial" w:hAnsi="Arial" w:cs="Arial"/>
                <w:vertAlign w:val="superscript"/>
              </w:rPr>
              <w:t>ère</w:t>
            </w:r>
            <w:r w:rsidRPr="008D6317">
              <w:rPr>
                <w:rFonts w:ascii="Arial" w:hAnsi="Arial" w:cs="Arial"/>
              </w:rPr>
              <w:t xml:space="preserve"> tentative  </w:t>
            </w:r>
          </w:p>
          <w:p w:rsidR="006D26DB" w:rsidRDefault="006D26DB" w:rsidP="00891B2F">
            <w:pPr>
              <w:rPr>
                <w:rFonts w:ascii="Arial" w:hAnsi="Arial" w:cs="Arial"/>
              </w:rPr>
            </w:pPr>
          </w:p>
          <w:p w:rsidR="006D26DB" w:rsidRPr="008D6317" w:rsidRDefault="006D26DB" w:rsidP="00891B2F">
            <w:pPr>
              <w:rPr>
                <w:rFonts w:ascii="Arial" w:hAnsi="Arial" w:cs="Arial"/>
              </w:rPr>
            </w:pPr>
            <w:r>
              <w:rPr>
                <w:rFonts w:ascii="Arial" w:hAnsi="Arial" w:cs="Arial"/>
              </w:rPr>
              <w:t>A</w:t>
            </w:r>
            <w:r w:rsidRPr="008D6317">
              <w:rPr>
                <w:rFonts w:ascii="Arial" w:hAnsi="Arial" w:cs="Arial"/>
              </w:rPr>
              <w:t xml:space="preserve"> chaque tentative si délai avec la dernière détermination &gt; </w:t>
            </w:r>
            <w:smartTag w:uri="urn:schemas-microsoft-com:office:cs:smarttags" w:element="NumConv6p0">
              <w:smartTagPr>
                <w:attr w:name="sch" w:val="1"/>
                <w:attr w:name="val" w:val="12"/>
              </w:smartTagPr>
              <w:r w:rsidRPr="008D6317">
                <w:rPr>
                  <w:rFonts w:ascii="Arial" w:hAnsi="Arial" w:cs="Arial"/>
                </w:rPr>
                <w:t>12</w:t>
              </w:r>
            </w:smartTag>
            <w:r w:rsidRPr="008D6317">
              <w:rPr>
                <w:rFonts w:ascii="Arial" w:hAnsi="Arial" w:cs="Arial"/>
              </w:rPr>
              <w:t xml:space="preserve"> mois</w:t>
            </w:r>
          </w:p>
        </w:tc>
        <w:tc>
          <w:tcPr>
            <w:tcW w:w="3953" w:type="dxa"/>
            <w:shd w:val="clear" w:color="auto" w:fill="auto"/>
          </w:tcPr>
          <w:p w:rsidR="00460705" w:rsidRDefault="006D26DB" w:rsidP="00891B2F">
            <w:pPr>
              <w:rPr>
                <w:rFonts w:ascii="Arial" w:hAnsi="Arial" w:cs="Arial"/>
              </w:rPr>
            </w:pPr>
            <w:r w:rsidRPr="008D6317">
              <w:rPr>
                <w:rFonts w:ascii="Arial" w:hAnsi="Arial" w:cs="Arial"/>
              </w:rPr>
              <w:t>- En cas de sérologie VHC</w:t>
            </w:r>
            <w:r w:rsidR="007135C7">
              <w:rPr>
                <w:rFonts w:ascii="Arial" w:hAnsi="Arial" w:cs="Arial"/>
              </w:rPr>
              <w:t xml:space="preserve"> positive</w:t>
            </w:r>
            <w:r w:rsidR="0063676C">
              <w:rPr>
                <w:rFonts w:ascii="Arial" w:hAnsi="Arial" w:cs="Arial"/>
              </w:rPr>
              <w:t>,</w:t>
            </w:r>
            <w:r w:rsidRPr="008D6317">
              <w:rPr>
                <w:rFonts w:ascii="Arial" w:hAnsi="Arial" w:cs="Arial"/>
              </w:rPr>
              <w:t xml:space="preserve"> la recherche d</w:t>
            </w:r>
            <w:r w:rsidR="007135C7">
              <w:rPr>
                <w:rFonts w:ascii="Arial" w:hAnsi="Arial" w:cs="Arial"/>
              </w:rPr>
              <w:t>e l’ARN du VHC est effectuée</w:t>
            </w:r>
            <w:r w:rsidR="00460705">
              <w:rPr>
                <w:rFonts w:ascii="Arial" w:hAnsi="Arial" w:cs="Arial"/>
              </w:rPr>
              <w:t> :</w:t>
            </w:r>
          </w:p>
          <w:p w:rsidR="006D26DB" w:rsidRPr="0063676C" w:rsidRDefault="00460705" w:rsidP="00891B2F">
            <w:pPr>
              <w:rPr>
                <w:rFonts w:ascii="Arial" w:hAnsi="Arial" w:cs="Arial"/>
              </w:rPr>
            </w:pPr>
            <w:r>
              <w:rPr>
                <w:rFonts w:ascii="Arial" w:hAnsi="Arial" w:cs="Arial"/>
              </w:rPr>
              <w:t>-</w:t>
            </w:r>
            <w:r w:rsidR="007135C7">
              <w:rPr>
                <w:rFonts w:ascii="Arial" w:hAnsi="Arial" w:cs="Arial"/>
              </w:rPr>
              <w:t>E</w:t>
            </w:r>
            <w:r w:rsidR="0063676C">
              <w:rPr>
                <w:rFonts w:ascii="Arial" w:hAnsi="Arial" w:cs="Arial"/>
              </w:rPr>
              <w:t>n sa présence, le</w:t>
            </w:r>
            <w:r w:rsidR="006D26DB" w:rsidRPr="008D6317">
              <w:rPr>
                <w:rFonts w:ascii="Arial" w:hAnsi="Arial" w:cs="Arial"/>
              </w:rPr>
              <w:t xml:space="preserve"> </w:t>
            </w:r>
            <w:r w:rsidR="0063676C">
              <w:rPr>
                <w:rFonts w:ascii="Arial" w:hAnsi="Arial" w:cs="Arial"/>
                <w:b/>
              </w:rPr>
              <w:t>recours</w:t>
            </w:r>
            <w:r w:rsidR="006D26DB" w:rsidRPr="008D6317">
              <w:rPr>
                <w:rFonts w:ascii="Arial" w:hAnsi="Arial" w:cs="Arial"/>
                <w:b/>
              </w:rPr>
              <w:t xml:space="preserve"> à un circuit d’AMP en contexte viral</w:t>
            </w:r>
            <w:r w:rsidR="0063676C">
              <w:rPr>
                <w:rFonts w:ascii="Arial" w:hAnsi="Arial" w:cs="Arial"/>
                <w:b/>
              </w:rPr>
              <w:t xml:space="preserve"> est nécessaire</w:t>
            </w:r>
            <w:r>
              <w:rPr>
                <w:rFonts w:ascii="Arial" w:hAnsi="Arial" w:cs="Arial"/>
                <w:b/>
              </w:rPr>
              <w:t>,</w:t>
            </w:r>
            <w:r w:rsidR="006D26DB" w:rsidRPr="008D6317">
              <w:rPr>
                <w:rFonts w:ascii="Arial" w:hAnsi="Arial" w:cs="Arial"/>
                <w:b/>
              </w:rPr>
              <w:t>.</w:t>
            </w:r>
          </w:p>
          <w:p w:rsidR="006D26DB" w:rsidRPr="008D6317" w:rsidRDefault="006D26DB" w:rsidP="00460705">
            <w:pPr>
              <w:rPr>
                <w:rFonts w:ascii="Arial" w:hAnsi="Arial" w:cs="Arial"/>
              </w:rPr>
            </w:pPr>
            <w:r w:rsidRPr="008D6317">
              <w:rPr>
                <w:rFonts w:ascii="Arial" w:hAnsi="Arial" w:cs="Arial"/>
              </w:rPr>
              <w:t xml:space="preserve">- En l’absence d’ARN du VHC détectable dans le sang, à au moins deux reprises en dehors de tout traitement antiviral ou </w:t>
            </w:r>
            <w:r w:rsidR="00460705">
              <w:rPr>
                <w:rFonts w:ascii="Arial" w:hAnsi="Arial" w:cs="Arial"/>
              </w:rPr>
              <w:t>six</w:t>
            </w:r>
            <w:r w:rsidRPr="008D6317">
              <w:rPr>
                <w:rFonts w:ascii="Arial" w:hAnsi="Arial" w:cs="Arial"/>
              </w:rPr>
              <w:t xml:space="preserve"> mois après l’arrêt du traitement antirétroviral, il </w:t>
            </w:r>
            <w:r w:rsidRPr="008D6317">
              <w:rPr>
                <w:rFonts w:ascii="Arial" w:hAnsi="Arial" w:cs="Arial"/>
                <w:b/>
              </w:rPr>
              <w:t>n’est pas nécessaire de recourir à un circuit spécifique d’AMP en contexte viral.</w:t>
            </w:r>
          </w:p>
        </w:tc>
      </w:tr>
      <w:tr w:rsidR="006D26DB" w:rsidRPr="008D6317" w:rsidTr="00891B2F">
        <w:tc>
          <w:tcPr>
            <w:tcW w:w="2836" w:type="dxa"/>
            <w:shd w:val="clear" w:color="auto" w:fill="auto"/>
            <w:vAlign w:val="center"/>
          </w:tcPr>
          <w:p w:rsidR="006D26DB" w:rsidRPr="008D6317" w:rsidRDefault="006D26DB" w:rsidP="00891B2F">
            <w:pPr>
              <w:rPr>
                <w:rFonts w:ascii="Arial" w:hAnsi="Arial" w:cs="Arial"/>
              </w:rPr>
            </w:pPr>
            <w:r w:rsidRPr="008D6317">
              <w:rPr>
                <w:rFonts w:ascii="Arial" w:hAnsi="Arial" w:cs="Arial"/>
              </w:rPr>
              <w:t>Agent de la syphilis</w:t>
            </w:r>
          </w:p>
        </w:tc>
        <w:tc>
          <w:tcPr>
            <w:tcW w:w="3544" w:type="dxa"/>
            <w:shd w:val="clear" w:color="auto" w:fill="auto"/>
          </w:tcPr>
          <w:p w:rsidR="006D26DB" w:rsidRPr="008D6317" w:rsidRDefault="006D26DB" w:rsidP="00891B2F">
            <w:pPr>
              <w:rPr>
                <w:rFonts w:ascii="Arial" w:hAnsi="Arial" w:cs="Arial"/>
              </w:rPr>
            </w:pPr>
            <w:r w:rsidRPr="008D6317">
              <w:rPr>
                <w:rFonts w:ascii="Arial" w:hAnsi="Arial" w:cs="Arial"/>
              </w:rPr>
              <w:t xml:space="preserve">3 mois précédant la </w:t>
            </w:r>
            <w:smartTag w:uri="urn:schemas-microsoft-com:office:cs:smarttags" w:element="NumConv6p0">
              <w:smartTagPr>
                <w:attr w:name="sch" w:val="1"/>
                <w:attr w:name="val" w:val="1"/>
              </w:smartTagPr>
              <w:r w:rsidRPr="008D6317">
                <w:rPr>
                  <w:rFonts w:ascii="Arial" w:hAnsi="Arial" w:cs="Arial"/>
                </w:rPr>
                <w:t>1</w:t>
              </w:r>
            </w:smartTag>
            <w:r w:rsidRPr="008D6317">
              <w:rPr>
                <w:rFonts w:ascii="Arial" w:hAnsi="Arial" w:cs="Arial"/>
                <w:vertAlign w:val="superscript"/>
              </w:rPr>
              <w:t>ère</w:t>
            </w:r>
            <w:r w:rsidRPr="008D6317">
              <w:rPr>
                <w:rFonts w:ascii="Arial" w:hAnsi="Arial" w:cs="Arial"/>
              </w:rPr>
              <w:t xml:space="preserve"> tentative  </w:t>
            </w:r>
          </w:p>
          <w:p w:rsidR="006D26DB" w:rsidRPr="008D6317" w:rsidRDefault="006D26DB" w:rsidP="00891B2F">
            <w:pPr>
              <w:rPr>
                <w:rFonts w:ascii="Arial" w:hAnsi="Arial" w:cs="Arial"/>
              </w:rPr>
            </w:pPr>
            <w:r>
              <w:rPr>
                <w:rFonts w:ascii="Arial" w:hAnsi="Arial" w:cs="Arial"/>
              </w:rPr>
              <w:t>A</w:t>
            </w:r>
            <w:r w:rsidRPr="008D6317">
              <w:rPr>
                <w:rFonts w:ascii="Arial" w:hAnsi="Arial" w:cs="Arial"/>
              </w:rPr>
              <w:t xml:space="preserve"> chaque tentative si délai avec la dernière détermination &gt; </w:t>
            </w:r>
            <w:smartTag w:uri="urn:schemas-microsoft-com:office:cs:smarttags" w:element="NumConv6p0">
              <w:smartTagPr>
                <w:attr w:name="sch" w:val="1"/>
                <w:attr w:name="val" w:val="12"/>
              </w:smartTagPr>
              <w:r w:rsidRPr="008D6317">
                <w:rPr>
                  <w:rFonts w:ascii="Arial" w:hAnsi="Arial" w:cs="Arial"/>
                </w:rPr>
                <w:t>12</w:t>
              </w:r>
            </w:smartTag>
            <w:r w:rsidRPr="008D6317">
              <w:rPr>
                <w:rFonts w:ascii="Arial" w:hAnsi="Arial" w:cs="Arial"/>
              </w:rPr>
              <w:t xml:space="preserve"> mois</w:t>
            </w:r>
          </w:p>
        </w:tc>
        <w:tc>
          <w:tcPr>
            <w:tcW w:w="3953" w:type="dxa"/>
            <w:shd w:val="clear" w:color="auto" w:fill="auto"/>
          </w:tcPr>
          <w:p w:rsidR="006D26DB" w:rsidRPr="008D6317" w:rsidRDefault="006D26DB" w:rsidP="00891B2F">
            <w:pPr>
              <w:rPr>
                <w:rFonts w:ascii="Arial" w:hAnsi="Arial" w:cs="Arial"/>
              </w:rPr>
            </w:pPr>
            <w:r>
              <w:rPr>
                <w:rFonts w:ascii="Arial" w:hAnsi="Arial" w:cs="Arial"/>
              </w:rPr>
              <w:t>E</w:t>
            </w:r>
            <w:r w:rsidRPr="008D6317">
              <w:rPr>
                <w:rFonts w:ascii="Arial" w:hAnsi="Arial" w:cs="Arial"/>
              </w:rPr>
              <w:t>n cas de positivité, un traitement spécifique est instauré préalablement à l’AMP</w:t>
            </w:r>
          </w:p>
        </w:tc>
      </w:tr>
      <w:tr w:rsidR="00E50C25" w:rsidRPr="008D6317" w:rsidTr="00847F97">
        <w:tc>
          <w:tcPr>
            <w:tcW w:w="2836" w:type="dxa"/>
            <w:tcBorders>
              <w:bottom w:val="single" w:sz="4" w:space="0" w:color="auto"/>
            </w:tcBorders>
            <w:shd w:val="clear" w:color="auto" w:fill="auto"/>
            <w:vAlign w:val="center"/>
          </w:tcPr>
          <w:p w:rsidR="00E50C25" w:rsidRPr="008D6317" w:rsidRDefault="00E50C25" w:rsidP="00891B2F">
            <w:pPr>
              <w:rPr>
                <w:rFonts w:ascii="Arial" w:hAnsi="Arial" w:cs="Arial"/>
              </w:rPr>
            </w:pPr>
            <w:r w:rsidRPr="008D6317">
              <w:rPr>
                <w:rFonts w:ascii="Arial" w:hAnsi="Arial" w:cs="Arial"/>
              </w:rPr>
              <w:t xml:space="preserve">HTLV1 : </w:t>
            </w:r>
          </w:p>
        </w:tc>
        <w:tc>
          <w:tcPr>
            <w:tcW w:w="3544" w:type="dxa"/>
            <w:tcBorders>
              <w:bottom w:val="single" w:sz="4" w:space="0" w:color="auto"/>
            </w:tcBorders>
            <w:shd w:val="clear" w:color="auto" w:fill="auto"/>
            <w:vAlign w:val="center"/>
          </w:tcPr>
          <w:p w:rsidR="00E50C25" w:rsidRPr="008D6317" w:rsidRDefault="00E50C25" w:rsidP="00891B2F">
            <w:pPr>
              <w:rPr>
                <w:rFonts w:ascii="Arial" w:hAnsi="Arial" w:cs="Arial"/>
              </w:rPr>
            </w:pPr>
            <w:r w:rsidRPr="008D6317">
              <w:rPr>
                <w:rFonts w:ascii="Arial" w:hAnsi="Arial" w:cs="Arial"/>
              </w:rPr>
              <w:t xml:space="preserve">Recherche anticorps anti-HTLV1 pour les personnes vivant dans les régions à forte incidence du virus de la maladie </w:t>
            </w:r>
            <w:proofErr w:type="spellStart"/>
            <w:r w:rsidRPr="008D6317">
              <w:rPr>
                <w:rFonts w:ascii="Arial" w:hAnsi="Arial" w:cs="Arial"/>
                <w:i/>
              </w:rPr>
              <w:t>Human</w:t>
            </w:r>
            <w:proofErr w:type="spellEnd"/>
            <w:r w:rsidRPr="008D6317">
              <w:rPr>
                <w:rFonts w:ascii="Arial" w:hAnsi="Arial" w:cs="Arial"/>
                <w:i/>
              </w:rPr>
              <w:t xml:space="preserve"> T celle </w:t>
            </w:r>
            <w:proofErr w:type="spellStart"/>
            <w:r w:rsidRPr="008D6317">
              <w:rPr>
                <w:rFonts w:ascii="Arial" w:hAnsi="Arial" w:cs="Arial"/>
                <w:i/>
              </w:rPr>
              <w:t>leykemiea</w:t>
            </w:r>
            <w:proofErr w:type="spellEnd"/>
            <w:r w:rsidRPr="008D6317">
              <w:rPr>
                <w:rFonts w:ascii="Arial" w:hAnsi="Arial" w:cs="Arial"/>
                <w:i/>
              </w:rPr>
              <w:t>/</w:t>
            </w:r>
            <w:proofErr w:type="spellStart"/>
            <w:r w:rsidRPr="008D6317">
              <w:rPr>
                <w:rFonts w:ascii="Arial" w:hAnsi="Arial" w:cs="Arial"/>
                <w:i/>
              </w:rPr>
              <w:t>lymphoma</w:t>
            </w:r>
            <w:proofErr w:type="spellEnd"/>
            <w:r w:rsidRPr="008D6317">
              <w:rPr>
                <w:rFonts w:ascii="Arial" w:hAnsi="Arial" w:cs="Arial"/>
              </w:rPr>
              <w:t xml:space="preserve"> ou originaire de ces régions dans les partenaires </w:t>
            </w:r>
            <w:r w:rsidRPr="008D6317">
              <w:rPr>
                <w:rFonts w:ascii="Arial" w:hAnsi="Arial" w:cs="Arial"/>
              </w:rPr>
              <w:lastRenderedPageBreak/>
              <w:t>sexuels ou les parents sont originaires de ces régions</w:t>
            </w:r>
          </w:p>
        </w:tc>
        <w:tc>
          <w:tcPr>
            <w:tcW w:w="3953" w:type="dxa"/>
            <w:vMerge w:val="restart"/>
            <w:shd w:val="clear" w:color="auto" w:fill="auto"/>
          </w:tcPr>
          <w:p w:rsidR="00E50C25" w:rsidRDefault="00E50C25" w:rsidP="00891B2F">
            <w:pPr>
              <w:rPr>
                <w:rFonts w:ascii="Arial" w:hAnsi="Arial" w:cs="Arial"/>
              </w:rPr>
            </w:pPr>
            <w:r>
              <w:rPr>
                <w:rFonts w:ascii="Arial" w:hAnsi="Arial" w:cs="Arial"/>
              </w:rPr>
              <w:lastRenderedPageBreak/>
              <w:t>Des examens supplémentaires sont éventuellement  réalisés en cas d’exposition particulière à ces risques infectieux spécifiques. I</w:t>
            </w:r>
          </w:p>
          <w:p w:rsidR="00E50C25" w:rsidRDefault="00E50C25" w:rsidP="00891B2F">
            <w:pPr>
              <w:rPr>
                <w:rFonts w:ascii="Arial" w:hAnsi="Arial" w:cs="Arial"/>
              </w:rPr>
            </w:pPr>
          </w:p>
          <w:p w:rsidR="00E50C25" w:rsidRPr="008D6317" w:rsidRDefault="00E50C25" w:rsidP="00891B2F">
            <w:pPr>
              <w:rPr>
                <w:rFonts w:ascii="Arial" w:hAnsi="Arial" w:cs="Arial"/>
              </w:rPr>
            </w:pPr>
            <w:r>
              <w:rPr>
                <w:rFonts w:ascii="Arial" w:hAnsi="Arial" w:cs="Arial"/>
              </w:rPr>
              <w:t xml:space="preserve">Il peut être nécessaire de consulter le </w:t>
            </w:r>
            <w:r>
              <w:rPr>
                <w:rFonts w:ascii="Arial" w:hAnsi="Arial" w:cs="Arial"/>
              </w:rPr>
              <w:lastRenderedPageBreak/>
              <w:t>centre national de référence de la pathologie concernée et de suivre les recommandations liées à un contexte épidémique particulier élaborées par l’Agence de la biomédecine.</w:t>
            </w:r>
          </w:p>
          <w:p w:rsidR="00E50C25" w:rsidRPr="008D6317" w:rsidRDefault="00E50C25" w:rsidP="00891B2F">
            <w:pPr>
              <w:rPr>
                <w:rFonts w:ascii="Arial" w:hAnsi="Arial" w:cs="Arial"/>
              </w:rPr>
            </w:pPr>
          </w:p>
        </w:tc>
      </w:tr>
      <w:tr w:rsidR="00E50C25" w:rsidRPr="008D6317" w:rsidTr="00891B2F">
        <w:tc>
          <w:tcPr>
            <w:tcW w:w="2836" w:type="dxa"/>
            <w:tcBorders>
              <w:bottom w:val="single" w:sz="4" w:space="0" w:color="auto"/>
            </w:tcBorders>
            <w:shd w:val="clear" w:color="auto" w:fill="auto"/>
            <w:vAlign w:val="center"/>
          </w:tcPr>
          <w:p w:rsidR="00E50C25" w:rsidRPr="008D6317" w:rsidRDefault="00E50C25" w:rsidP="00891B2F">
            <w:pPr>
              <w:rPr>
                <w:rFonts w:ascii="Arial" w:hAnsi="Arial" w:cs="Arial"/>
              </w:rPr>
            </w:pPr>
            <w:proofErr w:type="spellStart"/>
            <w:r>
              <w:rPr>
                <w:rFonts w:ascii="Arial" w:hAnsi="Arial" w:cs="Arial"/>
              </w:rPr>
              <w:lastRenderedPageBreak/>
              <w:t>Zika</w:t>
            </w:r>
            <w:proofErr w:type="spellEnd"/>
            <w:r w:rsidRPr="008D6317">
              <w:rPr>
                <w:rFonts w:ascii="Arial" w:hAnsi="Arial" w:cs="Arial"/>
              </w:rPr>
              <w:t xml:space="preserve"> : </w:t>
            </w:r>
          </w:p>
        </w:tc>
        <w:tc>
          <w:tcPr>
            <w:tcW w:w="3544" w:type="dxa"/>
            <w:tcBorders>
              <w:bottom w:val="single" w:sz="4" w:space="0" w:color="auto"/>
            </w:tcBorders>
            <w:shd w:val="clear" w:color="auto" w:fill="auto"/>
            <w:vAlign w:val="center"/>
          </w:tcPr>
          <w:p w:rsidR="00E50C25" w:rsidRPr="008D6317" w:rsidRDefault="00E50C25" w:rsidP="00891B2F">
            <w:pPr>
              <w:rPr>
                <w:rFonts w:ascii="Arial" w:hAnsi="Arial" w:cs="Arial"/>
              </w:rPr>
            </w:pPr>
            <w:r w:rsidRPr="008D6317">
              <w:rPr>
                <w:rFonts w:ascii="Arial" w:hAnsi="Arial" w:cs="Arial"/>
              </w:rPr>
              <w:t>Recherche spécifique liée à un séjour en contexte épidémique (</w:t>
            </w:r>
            <w:proofErr w:type="spellStart"/>
            <w:r w:rsidRPr="008D6317">
              <w:rPr>
                <w:rFonts w:ascii="Arial" w:hAnsi="Arial" w:cs="Arial"/>
              </w:rPr>
              <w:t>Zika</w:t>
            </w:r>
            <w:proofErr w:type="spellEnd"/>
            <w:r w:rsidRPr="008D6317">
              <w:rPr>
                <w:rFonts w:ascii="Arial" w:hAnsi="Arial" w:cs="Arial"/>
              </w:rPr>
              <w:t>…) ou liées à un épisode viral dans les mois précédent l’AMP, certains virus pouvant persister dans le sperme à distance de l’épisode aigu.</w:t>
            </w:r>
          </w:p>
        </w:tc>
        <w:tc>
          <w:tcPr>
            <w:tcW w:w="3953" w:type="dxa"/>
            <w:vMerge/>
            <w:tcBorders>
              <w:bottom w:val="single" w:sz="4" w:space="0" w:color="auto"/>
            </w:tcBorders>
            <w:shd w:val="clear" w:color="auto" w:fill="auto"/>
          </w:tcPr>
          <w:p w:rsidR="00E50C25" w:rsidRPr="008D6317" w:rsidRDefault="00E50C25" w:rsidP="00891B2F">
            <w:pPr>
              <w:rPr>
                <w:rFonts w:ascii="Arial" w:hAnsi="Arial" w:cs="Arial"/>
              </w:rPr>
            </w:pPr>
          </w:p>
        </w:tc>
      </w:tr>
      <w:tr w:rsidR="006D26DB" w:rsidRPr="008D6317" w:rsidTr="00891B2F">
        <w:tc>
          <w:tcPr>
            <w:tcW w:w="10333" w:type="dxa"/>
            <w:gridSpan w:val="3"/>
            <w:shd w:val="clear" w:color="auto" w:fill="auto"/>
            <w:vAlign w:val="center"/>
          </w:tcPr>
          <w:p w:rsidR="006D26DB" w:rsidRPr="008D6317" w:rsidRDefault="006D26DB" w:rsidP="00307D9D">
            <w:pPr>
              <w:rPr>
                <w:rFonts w:ascii="Arial" w:hAnsi="Arial" w:cs="Arial"/>
              </w:rPr>
            </w:pPr>
            <w:r w:rsidRPr="008D6317">
              <w:rPr>
                <w:rFonts w:ascii="Arial" w:hAnsi="Arial" w:cs="Arial"/>
              </w:rPr>
              <w:t>La</w:t>
            </w:r>
            <w:r w:rsidR="00307D9D">
              <w:rPr>
                <w:rFonts w:ascii="Arial" w:hAnsi="Arial" w:cs="Arial"/>
              </w:rPr>
              <w:t xml:space="preserve"> recherche est répétée lorsqu’</w:t>
            </w:r>
            <w:r w:rsidRPr="008D6317">
              <w:rPr>
                <w:rFonts w:ascii="Arial" w:hAnsi="Arial" w:cs="Arial"/>
              </w:rPr>
              <w:t>un risque de contamination intercurrente (entre les deux tentatives par exemple) apparaît lors des différents entretiens des personnes concernées avec l’équipe médicale</w:t>
            </w:r>
          </w:p>
        </w:tc>
      </w:tr>
    </w:tbl>
    <w:p w:rsidR="006D26DB" w:rsidRDefault="006D26DB" w:rsidP="006D26DB"/>
    <w:tbl>
      <w:tblPr>
        <w:tblW w:w="103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544"/>
        <w:gridCol w:w="3953"/>
      </w:tblGrid>
      <w:tr w:rsidR="006D26DB" w:rsidRPr="001649A2" w:rsidTr="00891B2F">
        <w:tc>
          <w:tcPr>
            <w:tcW w:w="2836" w:type="dxa"/>
            <w:shd w:val="clear" w:color="auto" w:fill="auto"/>
            <w:vAlign w:val="center"/>
          </w:tcPr>
          <w:p w:rsidR="006D26DB" w:rsidRPr="00C6751B" w:rsidRDefault="006D26DB" w:rsidP="00891B2F">
            <w:pPr>
              <w:rPr>
                <w:rFonts w:ascii="Arial" w:hAnsi="Arial" w:cs="Arial"/>
                <w:b/>
              </w:rPr>
            </w:pPr>
            <w:r w:rsidRPr="00C6751B">
              <w:rPr>
                <w:rFonts w:ascii="Arial" w:hAnsi="Arial" w:cs="Arial"/>
                <w:b/>
              </w:rPr>
              <w:t xml:space="preserve">Femme </w:t>
            </w:r>
          </w:p>
        </w:tc>
        <w:tc>
          <w:tcPr>
            <w:tcW w:w="3544" w:type="dxa"/>
            <w:shd w:val="clear" w:color="auto" w:fill="auto"/>
            <w:vAlign w:val="center"/>
          </w:tcPr>
          <w:p w:rsidR="006D26DB" w:rsidRPr="001649A2" w:rsidRDefault="006D26DB" w:rsidP="00891B2F">
            <w:pPr>
              <w:rPr>
                <w:rFonts w:ascii="Arial" w:hAnsi="Arial" w:cs="Arial"/>
              </w:rPr>
            </w:pPr>
          </w:p>
        </w:tc>
        <w:tc>
          <w:tcPr>
            <w:tcW w:w="3953" w:type="dxa"/>
            <w:shd w:val="clear" w:color="auto" w:fill="auto"/>
          </w:tcPr>
          <w:p w:rsidR="006D26DB" w:rsidRDefault="006D26DB" w:rsidP="00891B2F">
            <w:pPr>
              <w:rPr>
                <w:rFonts w:ascii="Arial" w:hAnsi="Arial" w:cs="Arial"/>
              </w:rPr>
            </w:pPr>
          </w:p>
        </w:tc>
      </w:tr>
      <w:tr w:rsidR="006D26DB" w:rsidRPr="008D6317" w:rsidTr="00891B2F">
        <w:tc>
          <w:tcPr>
            <w:tcW w:w="2836" w:type="dxa"/>
            <w:shd w:val="clear" w:color="auto" w:fill="auto"/>
            <w:vAlign w:val="center"/>
          </w:tcPr>
          <w:p w:rsidR="006D26DB" w:rsidRPr="008D6317" w:rsidRDefault="006D26DB" w:rsidP="00891B2F">
            <w:pPr>
              <w:rPr>
                <w:rFonts w:ascii="Arial" w:hAnsi="Arial" w:cs="Arial"/>
              </w:rPr>
            </w:pPr>
            <w:r w:rsidRPr="008D6317">
              <w:rPr>
                <w:rFonts w:ascii="Arial" w:hAnsi="Arial" w:cs="Arial"/>
              </w:rPr>
              <w:t xml:space="preserve">Rubéole </w:t>
            </w:r>
          </w:p>
        </w:tc>
        <w:tc>
          <w:tcPr>
            <w:tcW w:w="3544" w:type="dxa"/>
            <w:shd w:val="clear" w:color="auto" w:fill="auto"/>
          </w:tcPr>
          <w:p w:rsidR="006D26DB" w:rsidRPr="008D6317" w:rsidRDefault="006D26DB" w:rsidP="00891B2F">
            <w:pPr>
              <w:rPr>
                <w:rFonts w:ascii="Arial" w:hAnsi="Arial" w:cs="Arial"/>
              </w:rPr>
            </w:pPr>
            <w:r>
              <w:rPr>
                <w:rFonts w:ascii="Arial" w:hAnsi="Arial" w:cs="Arial"/>
              </w:rPr>
              <w:t>D</w:t>
            </w:r>
            <w:r w:rsidRPr="008D6317">
              <w:rPr>
                <w:rFonts w:ascii="Arial" w:hAnsi="Arial" w:cs="Arial"/>
              </w:rPr>
              <w:t xml:space="preserve">étection </w:t>
            </w:r>
            <w:proofErr w:type="spellStart"/>
            <w:r w:rsidRPr="008D6317">
              <w:rPr>
                <w:rFonts w:ascii="Arial" w:hAnsi="Arial" w:cs="Arial"/>
              </w:rPr>
              <w:t>d’IgG</w:t>
            </w:r>
            <w:proofErr w:type="spellEnd"/>
            <w:r w:rsidRPr="008D6317">
              <w:rPr>
                <w:rFonts w:ascii="Arial" w:hAnsi="Arial" w:cs="Arial"/>
              </w:rPr>
              <w:t xml:space="preserve"> spécifiques </w:t>
            </w:r>
            <w:r w:rsidR="00F22E0C">
              <w:rPr>
                <w:rFonts w:ascii="Arial" w:hAnsi="Arial" w:cs="Arial"/>
              </w:rPr>
              <w:t xml:space="preserve">requise </w:t>
            </w:r>
            <w:r w:rsidRPr="008D6317">
              <w:rPr>
                <w:rFonts w:ascii="Arial" w:hAnsi="Arial" w:cs="Arial"/>
              </w:rPr>
              <w:t xml:space="preserve">si aucune preuve écrite d’une immunité acquise n’est disponible. </w:t>
            </w:r>
          </w:p>
        </w:tc>
        <w:tc>
          <w:tcPr>
            <w:tcW w:w="3953" w:type="dxa"/>
            <w:shd w:val="clear" w:color="auto" w:fill="auto"/>
          </w:tcPr>
          <w:p w:rsidR="006D26DB" w:rsidRPr="008D6317" w:rsidRDefault="006D26DB" w:rsidP="00F22E0C">
            <w:pPr>
              <w:rPr>
                <w:rFonts w:ascii="Arial" w:hAnsi="Arial" w:cs="Arial"/>
              </w:rPr>
            </w:pPr>
            <w:r w:rsidRPr="008D6317">
              <w:rPr>
                <w:rFonts w:ascii="Arial" w:hAnsi="Arial" w:cs="Arial"/>
              </w:rPr>
              <w:t xml:space="preserve">En l’absence </w:t>
            </w:r>
            <w:proofErr w:type="spellStart"/>
            <w:r w:rsidRPr="008D6317">
              <w:rPr>
                <w:rFonts w:ascii="Arial" w:hAnsi="Arial" w:cs="Arial"/>
              </w:rPr>
              <w:t>d’IgG</w:t>
            </w:r>
            <w:proofErr w:type="spellEnd"/>
            <w:r w:rsidRPr="008D6317">
              <w:rPr>
                <w:rFonts w:ascii="Arial" w:hAnsi="Arial" w:cs="Arial"/>
              </w:rPr>
              <w:t xml:space="preserve">, une vaccination est proposée au moins deux mois avant toute tentative </w:t>
            </w:r>
            <w:r w:rsidR="00F22E0C">
              <w:rPr>
                <w:rFonts w:ascii="Arial" w:hAnsi="Arial" w:cs="Arial"/>
              </w:rPr>
              <w:t xml:space="preserve">d’AMP. Cette règle n’est pas applicable aux situations où, malgré deux vaccinations antérieures documentées, les </w:t>
            </w:r>
            <w:proofErr w:type="spellStart"/>
            <w:r w:rsidR="00F22E0C">
              <w:rPr>
                <w:rFonts w:ascii="Arial" w:hAnsi="Arial" w:cs="Arial"/>
              </w:rPr>
              <w:t>IgG</w:t>
            </w:r>
            <w:proofErr w:type="spellEnd"/>
            <w:r w:rsidR="00F22E0C">
              <w:rPr>
                <w:rFonts w:ascii="Arial" w:hAnsi="Arial" w:cs="Arial"/>
              </w:rPr>
              <w:t xml:space="preserve"> restent indétectables. </w:t>
            </w:r>
          </w:p>
        </w:tc>
      </w:tr>
    </w:tbl>
    <w:p w:rsidR="006D26DB" w:rsidRDefault="006D26DB" w:rsidP="006D26DB">
      <w:pPr>
        <w:rPr>
          <w:rFonts w:ascii="Arial" w:hAnsi="Arial" w:cs="Arial"/>
          <w:b/>
        </w:rPr>
      </w:pPr>
    </w:p>
    <w:p w:rsidR="006D26DB" w:rsidRPr="0095033F" w:rsidRDefault="0095033F" w:rsidP="0095033F">
      <w:pPr>
        <w:pStyle w:val="Paragraphedeliste"/>
        <w:numPr>
          <w:ilvl w:val="0"/>
          <w:numId w:val="3"/>
        </w:numPr>
        <w:rPr>
          <w:rFonts w:ascii="Arial" w:hAnsi="Arial" w:cs="Arial"/>
          <w:b/>
        </w:rPr>
      </w:pPr>
      <w:r>
        <w:rPr>
          <w:rFonts w:ascii="Arial" w:hAnsi="Arial" w:cs="Arial"/>
          <w:b/>
        </w:rPr>
        <w:t>En cas d’A</w:t>
      </w:r>
      <w:r w:rsidR="006D26DB" w:rsidRPr="0095033F">
        <w:rPr>
          <w:rFonts w:ascii="Arial" w:hAnsi="Arial" w:cs="Arial"/>
          <w:b/>
        </w:rPr>
        <w:t>utoconservation de gamètes et tissus germinaux (BP II.3.2)</w:t>
      </w:r>
    </w:p>
    <w:p w:rsidR="006D26DB" w:rsidRPr="008D6317" w:rsidRDefault="006D26DB" w:rsidP="006D26DB">
      <w:pPr>
        <w:rPr>
          <w:rFonts w:ascii="Arial" w:hAnsi="Arial" w:cs="Arial"/>
          <w:b/>
        </w:rPr>
      </w:pPr>
    </w:p>
    <w:tbl>
      <w:tblPr>
        <w:tblW w:w="103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544"/>
        <w:gridCol w:w="3953"/>
      </w:tblGrid>
      <w:tr w:rsidR="006D26DB" w:rsidRPr="008D6317" w:rsidTr="00891B2F">
        <w:tc>
          <w:tcPr>
            <w:tcW w:w="2836" w:type="dxa"/>
            <w:shd w:val="clear" w:color="auto" w:fill="auto"/>
          </w:tcPr>
          <w:p w:rsidR="006D26DB" w:rsidRPr="008D6317" w:rsidRDefault="006D26DB" w:rsidP="00891B2F">
            <w:pPr>
              <w:jc w:val="center"/>
              <w:rPr>
                <w:rFonts w:ascii="Arial" w:hAnsi="Arial" w:cs="Arial"/>
                <w:b/>
              </w:rPr>
            </w:pPr>
            <w:r w:rsidRPr="008D6317">
              <w:rPr>
                <w:rFonts w:ascii="Arial" w:hAnsi="Arial" w:cs="Arial"/>
                <w:b/>
              </w:rPr>
              <w:t>Marqueurs biologiques d’infection</w:t>
            </w:r>
          </w:p>
        </w:tc>
        <w:tc>
          <w:tcPr>
            <w:tcW w:w="3544" w:type="dxa"/>
            <w:shd w:val="clear" w:color="auto" w:fill="auto"/>
          </w:tcPr>
          <w:p w:rsidR="006D26DB" w:rsidRPr="008D6317" w:rsidRDefault="006D26DB" w:rsidP="00891B2F">
            <w:pPr>
              <w:jc w:val="center"/>
              <w:rPr>
                <w:rFonts w:ascii="Arial" w:hAnsi="Arial" w:cs="Arial"/>
                <w:b/>
              </w:rPr>
            </w:pPr>
            <w:r w:rsidRPr="00123185">
              <w:rPr>
                <w:rFonts w:ascii="Arial" w:hAnsi="Arial" w:cs="Arial"/>
                <w:b/>
                <w:color w:val="000000" w:themeColor="text1"/>
              </w:rPr>
              <w:t xml:space="preserve">Fréquence de réalisation des examens biologiques </w:t>
            </w:r>
          </w:p>
        </w:tc>
        <w:tc>
          <w:tcPr>
            <w:tcW w:w="3953" w:type="dxa"/>
            <w:shd w:val="clear" w:color="auto" w:fill="auto"/>
          </w:tcPr>
          <w:p w:rsidR="006D26DB" w:rsidRPr="008D6317" w:rsidRDefault="006D26DB" w:rsidP="00891B2F">
            <w:pPr>
              <w:jc w:val="center"/>
              <w:rPr>
                <w:rFonts w:ascii="Arial" w:hAnsi="Arial" w:cs="Arial"/>
                <w:b/>
              </w:rPr>
            </w:pPr>
            <w:r w:rsidRPr="008D6317">
              <w:rPr>
                <w:rFonts w:ascii="Arial" w:hAnsi="Arial" w:cs="Arial"/>
                <w:b/>
              </w:rPr>
              <w:t>CAT</w:t>
            </w:r>
          </w:p>
        </w:tc>
      </w:tr>
      <w:tr w:rsidR="006D26DB" w:rsidRPr="008D6317" w:rsidTr="00891B2F">
        <w:tc>
          <w:tcPr>
            <w:tcW w:w="2836" w:type="dxa"/>
            <w:shd w:val="clear" w:color="auto" w:fill="auto"/>
          </w:tcPr>
          <w:p w:rsidR="006D26DB" w:rsidRPr="005C5D7D" w:rsidRDefault="00BA6A6E" w:rsidP="00891B2F">
            <w:pPr>
              <w:jc w:val="center"/>
              <w:rPr>
                <w:rFonts w:ascii="Arial" w:hAnsi="Arial" w:cs="Arial"/>
                <w:b/>
              </w:rPr>
            </w:pPr>
            <w:r>
              <w:rPr>
                <w:rFonts w:ascii="Arial" w:hAnsi="Arial" w:cs="Arial"/>
                <w:b/>
              </w:rPr>
              <w:t>Chez l</w:t>
            </w:r>
            <w:r w:rsidR="006D26DB" w:rsidRPr="005C5D7D">
              <w:rPr>
                <w:rFonts w:ascii="Arial" w:hAnsi="Arial" w:cs="Arial"/>
                <w:b/>
              </w:rPr>
              <w:t>a personne concernée par l’autoconservation</w:t>
            </w:r>
          </w:p>
        </w:tc>
        <w:tc>
          <w:tcPr>
            <w:tcW w:w="3544" w:type="dxa"/>
            <w:shd w:val="clear" w:color="auto" w:fill="auto"/>
          </w:tcPr>
          <w:p w:rsidR="006D26DB" w:rsidRPr="008D6317" w:rsidRDefault="006D26DB" w:rsidP="00891B2F">
            <w:pPr>
              <w:jc w:val="center"/>
              <w:rPr>
                <w:rFonts w:ascii="Arial" w:hAnsi="Arial" w:cs="Arial"/>
                <w:b/>
              </w:rPr>
            </w:pPr>
          </w:p>
        </w:tc>
        <w:tc>
          <w:tcPr>
            <w:tcW w:w="3953" w:type="dxa"/>
            <w:shd w:val="clear" w:color="auto" w:fill="auto"/>
          </w:tcPr>
          <w:p w:rsidR="006D26DB" w:rsidRPr="008D6317" w:rsidRDefault="006D26DB" w:rsidP="00891B2F">
            <w:pPr>
              <w:jc w:val="center"/>
              <w:rPr>
                <w:rFonts w:ascii="Arial" w:hAnsi="Arial" w:cs="Arial"/>
                <w:b/>
              </w:rPr>
            </w:pPr>
          </w:p>
        </w:tc>
      </w:tr>
      <w:tr w:rsidR="006D26DB" w:rsidRPr="008D6317" w:rsidTr="00891B2F">
        <w:tc>
          <w:tcPr>
            <w:tcW w:w="2836" w:type="dxa"/>
            <w:shd w:val="clear" w:color="auto" w:fill="auto"/>
            <w:vAlign w:val="center"/>
          </w:tcPr>
          <w:p w:rsidR="006D26DB" w:rsidRPr="008D6317" w:rsidRDefault="006D26DB" w:rsidP="00891B2F">
            <w:pPr>
              <w:rPr>
                <w:rFonts w:ascii="Arial" w:hAnsi="Arial" w:cs="Arial"/>
                <w:lang w:val="en-US"/>
              </w:rPr>
            </w:pPr>
            <w:r w:rsidRPr="008D6317">
              <w:rPr>
                <w:rFonts w:ascii="Arial" w:hAnsi="Arial" w:cs="Arial"/>
                <w:lang w:val="en-US"/>
              </w:rPr>
              <w:t xml:space="preserve">VIH </w:t>
            </w:r>
            <w:smartTag w:uri="urn:schemas-microsoft-com:office:cs:smarttags" w:element="NumConv6p0">
              <w:smartTagPr>
                <w:attr w:name="val" w:val="1"/>
                <w:attr w:name="sch" w:val="1"/>
              </w:smartTagPr>
              <w:r w:rsidRPr="008D6317">
                <w:rPr>
                  <w:rFonts w:ascii="Arial" w:hAnsi="Arial" w:cs="Arial"/>
                  <w:lang w:val="en-US"/>
                </w:rPr>
                <w:t>1</w:t>
              </w:r>
            </w:smartTag>
            <w:r w:rsidRPr="008D6317">
              <w:rPr>
                <w:rFonts w:ascii="Arial" w:hAnsi="Arial" w:cs="Arial"/>
                <w:lang w:val="en-US"/>
              </w:rPr>
              <w:t xml:space="preserve"> / VIH 2</w:t>
            </w:r>
          </w:p>
          <w:p w:rsidR="006D26DB" w:rsidRPr="008D6317" w:rsidRDefault="006D26DB" w:rsidP="00891B2F">
            <w:pPr>
              <w:rPr>
                <w:rFonts w:ascii="Arial" w:hAnsi="Arial" w:cs="Arial"/>
                <w:lang w:val="en-US"/>
              </w:rPr>
            </w:pPr>
          </w:p>
          <w:p w:rsidR="006D26DB" w:rsidRPr="008D6317" w:rsidRDefault="006D26DB" w:rsidP="00891B2F">
            <w:pPr>
              <w:rPr>
                <w:rFonts w:ascii="Arial" w:hAnsi="Arial" w:cs="Arial"/>
                <w:lang w:val="en-US"/>
              </w:rPr>
            </w:pPr>
            <w:r w:rsidRPr="008D6317">
              <w:rPr>
                <w:rFonts w:ascii="Arial" w:hAnsi="Arial" w:cs="Arial"/>
                <w:lang w:val="en-US"/>
              </w:rPr>
              <w:t xml:space="preserve">VHB : </w:t>
            </w:r>
            <w:proofErr w:type="spellStart"/>
            <w:r w:rsidRPr="008D6317">
              <w:rPr>
                <w:rFonts w:ascii="Arial" w:hAnsi="Arial" w:cs="Arial"/>
                <w:lang w:val="en-US"/>
              </w:rPr>
              <w:t>antigène</w:t>
            </w:r>
            <w:proofErr w:type="spellEnd"/>
            <w:r w:rsidRPr="008D6317">
              <w:rPr>
                <w:rFonts w:ascii="Arial" w:hAnsi="Arial" w:cs="Arial"/>
                <w:lang w:val="en-US"/>
              </w:rPr>
              <w:t xml:space="preserve"> HBS, </w:t>
            </w:r>
          </w:p>
          <w:p w:rsidR="006D26DB" w:rsidRPr="008D6317" w:rsidRDefault="006D26DB" w:rsidP="00891B2F">
            <w:pPr>
              <w:rPr>
                <w:rFonts w:ascii="Arial" w:hAnsi="Arial" w:cs="Arial"/>
                <w:lang w:val="en-US"/>
              </w:rPr>
            </w:pPr>
            <w:proofErr w:type="spellStart"/>
            <w:r w:rsidRPr="008D6317">
              <w:rPr>
                <w:rFonts w:ascii="Arial" w:hAnsi="Arial" w:cs="Arial"/>
                <w:lang w:val="en-US"/>
              </w:rPr>
              <w:t>anticorps</w:t>
            </w:r>
            <w:proofErr w:type="spellEnd"/>
            <w:r w:rsidRPr="008D6317">
              <w:rPr>
                <w:rFonts w:ascii="Arial" w:hAnsi="Arial" w:cs="Arial"/>
                <w:lang w:val="en-US"/>
              </w:rPr>
              <w:t xml:space="preserve"> anti-</w:t>
            </w:r>
            <w:proofErr w:type="spellStart"/>
            <w:r w:rsidRPr="008D6317">
              <w:rPr>
                <w:rFonts w:ascii="Arial" w:hAnsi="Arial" w:cs="Arial"/>
                <w:lang w:val="en-US"/>
              </w:rPr>
              <w:t>HBc</w:t>
            </w:r>
            <w:proofErr w:type="spellEnd"/>
            <w:r w:rsidRPr="008D6317">
              <w:rPr>
                <w:rFonts w:ascii="Arial" w:hAnsi="Arial" w:cs="Arial"/>
                <w:lang w:val="en-US"/>
              </w:rPr>
              <w:t xml:space="preserve"> et anti-HBs</w:t>
            </w:r>
          </w:p>
          <w:p w:rsidR="006D26DB" w:rsidRPr="008D6317" w:rsidRDefault="006D26DB" w:rsidP="00891B2F">
            <w:pPr>
              <w:rPr>
                <w:rFonts w:ascii="Arial" w:hAnsi="Arial" w:cs="Arial"/>
                <w:lang w:val="en-US"/>
              </w:rPr>
            </w:pPr>
          </w:p>
          <w:p w:rsidR="006D26DB" w:rsidRPr="008D6317" w:rsidRDefault="006D26DB" w:rsidP="00891B2F">
            <w:pPr>
              <w:rPr>
                <w:rFonts w:ascii="Arial" w:hAnsi="Arial" w:cs="Arial"/>
                <w:lang w:val="en-US"/>
              </w:rPr>
            </w:pPr>
            <w:r w:rsidRPr="008D6317">
              <w:rPr>
                <w:rFonts w:ascii="Arial" w:hAnsi="Arial" w:cs="Arial"/>
                <w:lang w:val="en-US"/>
              </w:rPr>
              <w:t xml:space="preserve">VHC : </w:t>
            </w:r>
            <w:proofErr w:type="spellStart"/>
            <w:r w:rsidRPr="008D6317">
              <w:rPr>
                <w:rFonts w:ascii="Arial" w:hAnsi="Arial" w:cs="Arial"/>
                <w:lang w:val="en-US"/>
              </w:rPr>
              <w:t>anticorps</w:t>
            </w:r>
            <w:proofErr w:type="spellEnd"/>
            <w:r w:rsidRPr="008D6317">
              <w:rPr>
                <w:rFonts w:ascii="Arial" w:hAnsi="Arial" w:cs="Arial"/>
                <w:lang w:val="en-US"/>
              </w:rPr>
              <w:t xml:space="preserve"> anti-HVC</w:t>
            </w:r>
          </w:p>
        </w:tc>
        <w:tc>
          <w:tcPr>
            <w:tcW w:w="3544" w:type="dxa"/>
            <w:shd w:val="clear" w:color="auto" w:fill="auto"/>
          </w:tcPr>
          <w:p w:rsidR="006D26DB" w:rsidRPr="008D6317" w:rsidRDefault="006D26DB" w:rsidP="00891B2F">
            <w:pPr>
              <w:rPr>
                <w:rFonts w:ascii="Arial" w:hAnsi="Arial" w:cs="Arial"/>
              </w:rPr>
            </w:pPr>
            <w:r w:rsidRPr="008D6317">
              <w:rPr>
                <w:rFonts w:ascii="Arial" w:hAnsi="Arial" w:cs="Arial"/>
              </w:rPr>
              <w:t xml:space="preserve">3 mois précédant la conservation  </w:t>
            </w:r>
          </w:p>
          <w:p w:rsidR="006D26DB" w:rsidRPr="008D6317" w:rsidRDefault="006D26DB" w:rsidP="00891B2F">
            <w:pPr>
              <w:rPr>
                <w:rFonts w:ascii="Arial" w:hAnsi="Arial" w:cs="Arial"/>
              </w:rPr>
            </w:pPr>
          </w:p>
          <w:p w:rsidR="006D26DB" w:rsidRPr="008D6317" w:rsidRDefault="006D26DB" w:rsidP="00891B2F">
            <w:pPr>
              <w:rPr>
                <w:rFonts w:ascii="Arial" w:hAnsi="Arial" w:cs="Arial"/>
              </w:rPr>
            </w:pPr>
            <w:r w:rsidRPr="008D6317">
              <w:rPr>
                <w:rFonts w:ascii="Arial" w:hAnsi="Arial" w:cs="Arial"/>
              </w:rPr>
              <w:t>La recherche est répétée chaque fois que le délai entre la conservation et le dernier examen est &gt; à 12 mois</w:t>
            </w:r>
          </w:p>
        </w:tc>
        <w:tc>
          <w:tcPr>
            <w:tcW w:w="3953" w:type="dxa"/>
            <w:shd w:val="clear" w:color="auto" w:fill="auto"/>
          </w:tcPr>
          <w:p w:rsidR="006D26DB" w:rsidRPr="008D6317" w:rsidRDefault="006D26DB" w:rsidP="00891B2F">
            <w:pPr>
              <w:rPr>
                <w:rFonts w:ascii="Arial" w:hAnsi="Arial" w:cs="Arial"/>
              </w:rPr>
            </w:pPr>
            <w:r w:rsidRPr="008D6317">
              <w:rPr>
                <w:rFonts w:ascii="Arial" w:hAnsi="Arial" w:cs="Arial"/>
              </w:rPr>
              <w:t>En cas de positivité de l’un des marqueurs, des examens supplémentaires et l’avis d’un expert du domaine concerné peuvent être nécessaires</w:t>
            </w:r>
          </w:p>
          <w:p w:rsidR="006D26DB" w:rsidRPr="008D6317" w:rsidRDefault="006D26DB" w:rsidP="00891B2F">
            <w:pPr>
              <w:rPr>
                <w:rFonts w:ascii="Arial" w:hAnsi="Arial" w:cs="Arial"/>
              </w:rPr>
            </w:pPr>
            <w:r w:rsidRPr="008D6317">
              <w:rPr>
                <w:rFonts w:ascii="Arial" w:hAnsi="Arial" w:cs="Arial"/>
              </w:rPr>
              <w:t>Les règles mentionnées au chapitre II.3.1 s’appliquent.</w:t>
            </w:r>
          </w:p>
          <w:p w:rsidR="006D26DB" w:rsidRPr="008D6317" w:rsidRDefault="006D26DB" w:rsidP="00891B2F">
            <w:pPr>
              <w:rPr>
                <w:rFonts w:ascii="Arial" w:hAnsi="Arial" w:cs="Arial"/>
              </w:rPr>
            </w:pPr>
          </w:p>
        </w:tc>
      </w:tr>
      <w:tr w:rsidR="006D26DB" w:rsidRPr="008D6317" w:rsidTr="00891B2F">
        <w:tc>
          <w:tcPr>
            <w:tcW w:w="2836" w:type="dxa"/>
            <w:shd w:val="clear" w:color="auto" w:fill="auto"/>
            <w:vAlign w:val="center"/>
          </w:tcPr>
          <w:p w:rsidR="006D26DB" w:rsidRPr="008D6317" w:rsidRDefault="006D26DB" w:rsidP="00891B2F">
            <w:pPr>
              <w:rPr>
                <w:rFonts w:ascii="Arial" w:hAnsi="Arial" w:cs="Arial"/>
              </w:rPr>
            </w:pPr>
            <w:r w:rsidRPr="008D6317">
              <w:rPr>
                <w:rFonts w:ascii="Arial" w:hAnsi="Arial" w:cs="Arial"/>
              </w:rPr>
              <w:t>Agent de la syphilis</w:t>
            </w:r>
          </w:p>
        </w:tc>
        <w:tc>
          <w:tcPr>
            <w:tcW w:w="3544" w:type="dxa"/>
            <w:shd w:val="clear" w:color="auto" w:fill="auto"/>
          </w:tcPr>
          <w:p w:rsidR="006D26DB" w:rsidRPr="008D6317" w:rsidRDefault="006D26DB" w:rsidP="00891B2F">
            <w:pPr>
              <w:rPr>
                <w:rFonts w:ascii="Arial" w:hAnsi="Arial" w:cs="Arial"/>
              </w:rPr>
            </w:pPr>
            <w:r w:rsidRPr="008D6317">
              <w:rPr>
                <w:rFonts w:ascii="Arial" w:hAnsi="Arial" w:cs="Arial"/>
              </w:rPr>
              <w:t xml:space="preserve">3 mois précédant la conservation  </w:t>
            </w:r>
          </w:p>
          <w:p w:rsidR="006D26DB" w:rsidRPr="008D6317" w:rsidRDefault="006D26DB" w:rsidP="00891B2F">
            <w:pPr>
              <w:rPr>
                <w:rFonts w:ascii="Arial" w:hAnsi="Arial" w:cs="Arial"/>
              </w:rPr>
            </w:pPr>
          </w:p>
          <w:p w:rsidR="006D26DB" w:rsidRPr="008D6317" w:rsidRDefault="006D26DB" w:rsidP="00891B2F">
            <w:pPr>
              <w:rPr>
                <w:rFonts w:ascii="Arial" w:hAnsi="Arial" w:cs="Arial"/>
              </w:rPr>
            </w:pPr>
            <w:r w:rsidRPr="008D6317">
              <w:rPr>
                <w:rFonts w:ascii="Arial" w:hAnsi="Arial" w:cs="Arial"/>
              </w:rPr>
              <w:t>La recherche est répétée chaque fois que le délai entre la conservation et le dernier examen est &gt; à 12 mois</w:t>
            </w:r>
          </w:p>
        </w:tc>
        <w:tc>
          <w:tcPr>
            <w:tcW w:w="3953" w:type="dxa"/>
            <w:shd w:val="clear" w:color="auto" w:fill="auto"/>
          </w:tcPr>
          <w:p w:rsidR="006D26DB" w:rsidRPr="008D6317" w:rsidRDefault="006D26DB" w:rsidP="00891B2F">
            <w:pPr>
              <w:rPr>
                <w:rFonts w:ascii="Arial" w:hAnsi="Arial" w:cs="Arial"/>
              </w:rPr>
            </w:pPr>
            <w:r>
              <w:rPr>
                <w:rFonts w:ascii="Arial" w:hAnsi="Arial" w:cs="Arial"/>
              </w:rPr>
              <w:t>S</w:t>
            </w:r>
            <w:r w:rsidRPr="008D6317">
              <w:rPr>
                <w:rFonts w:ascii="Arial" w:hAnsi="Arial" w:cs="Arial"/>
              </w:rPr>
              <w:t>i les résultats sont en faveur d’une infection évolutive, la conservation est précédée d’un traitement spécifique</w:t>
            </w:r>
          </w:p>
        </w:tc>
      </w:tr>
      <w:tr w:rsidR="006D26DB" w:rsidRPr="008D6317" w:rsidTr="00891B2F">
        <w:tc>
          <w:tcPr>
            <w:tcW w:w="2836" w:type="dxa"/>
            <w:shd w:val="clear" w:color="auto" w:fill="auto"/>
            <w:vAlign w:val="center"/>
          </w:tcPr>
          <w:p w:rsidR="006D26DB" w:rsidRPr="0009661F" w:rsidRDefault="006D26DB" w:rsidP="00891B2F">
            <w:pPr>
              <w:rPr>
                <w:rFonts w:ascii="Arial" w:hAnsi="Arial" w:cs="Arial"/>
                <w:b/>
              </w:rPr>
            </w:pPr>
            <w:r w:rsidRPr="0009661F">
              <w:rPr>
                <w:rFonts w:ascii="Arial" w:hAnsi="Arial" w:cs="Arial"/>
                <w:b/>
              </w:rPr>
              <w:t>Autocon</w:t>
            </w:r>
            <w:r w:rsidR="00193D60">
              <w:rPr>
                <w:rFonts w:ascii="Arial" w:hAnsi="Arial" w:cs="Arial"/>
                <w:b/>
              </w:rPr>
              <w:t>servation de sperme en « Urgence</w:t>
            </w:r>
            <w:r w:rsidRPr="0009661F">
              <w:rPr>
                <w:rFonts w:ascii="Arial" w:hAnsi="Arial" w:cs="Arial"/>
                <w:b/>
              </w:rPr>
              <w:t> »</w:t>
            </w:r>
            <w:r w:rsidR="0009661F" w:rsidRPr="0009661F">
              <w:rPr>
                <w:rFonts w:ascii="Arial" w:hAnsi="Arial" w:cs="Arial"/>
                <w:b/>
              </w:rPr>
              <w:t> :</w:t>
            </w:r>
          </w:p>
        </w:tc>
        <w:tc>
          <w:tcPr>
            <w:tcW w:w="3544" w:type="dxa"/>
            <w:shd w:val="clear" w:color="auto" w:fill="auto"/>
          </w:tcPr>
          <w:p w:rsidR="006D26DB" w:rsidRPr="008D6317" w:rsidRDefault="006D26DB" w:rsidP="00891B2F">
            <w:pPr>
              <w:rPr>
                <w:rFonts w:ascii="Arial" w:hAnsi="Arial" w:cs="Arial"/>
              </w:rPr>
            </w:pPr>
          </w:p>
        </w:tc>
        <w:tc>
          <w:tcPr>
            <w:tcW w:w="3953" w:type="dxa"/>
            <w:shd w:val="clear" w:color="auto" w:fill="auto"/>
          </w:tcPr>
          <w:p w:rsidR="006D26DB" w:rsidRPr="008D6317" w:rsidRDefault="006D26DB" w:rsidP="00891B2F">
            <w:pPr>
              <w:rPr>
                <w:rFonts w:ascii="Arial" w:hAnsi="Arial" w:cs="Arial"/>
              </w:rPr>
            </w:pPr>
          </w:p>
        </w:tc>
      </w:tr>
      <w:tr w:rsidR="009C44BE" w:rsidRPr="008D6317" w:rsidTr="009C44BE">
        <w:trPr>
          <w:trHeight w:val="1936"/>
        </w:trPr>
        <w:tc>
          <w:tcPr>
            <w:tcW w:w="2836" w:type="dxa"/>
            <w:vMerge w:val="restart"/>
            <w:shd w:val="clear" w:color="auto" w:fill="auto"/>
            <w:vAlign w:val="center"/>
          </w:tcPr>
          <w:p w:rsidR="009C44BE" w:rsidRPr="008D6317" w:rsidRDefault="009C44BE" w:rsidP="00891B2F">
            <w:pPr>
              <w:rPr>
                <w:rFonts w:ascii="Arial" w:hAnsi="Arial" w:cs="Arial"/>
                <w:lang w:val="en-US"/>
              </w:rPr>
            </w:pPr>
            <w:r w:rsidRPr="008D6317">
              <w:rPr>
                <w:rFonts w:ascii="Arial" w:hAnsi="Arial" w:cs="Arial"/>
                <w:lang w:val="en-US"/>
              </w:rPr>
              <w:t xml:space="preserve">VIH </w:t>
            </w:r>
            <w:smartTag w:uri="urn:schemas-microsoft-com:office:cs:smarttags" w:element="NumConv6p0">
              <w:smartTagPr>
                <w:attr w:name="val" w:val="1"/>
                <w:attr w:name="sch" w:val="1"/>
              </w:smartTagPr>
              <w:r w:rsidRPr="008D6317">
                <w:rPr>
                  <w:rFonts w:ascii="Arial" w:hAnsi="Arial" w:cs="Arial"/>
                  <w:lang w:val="en-US"/>
                </w:rPr>
                <w:t>1</w:t>
              </w:r>
            </w:smartTag>
            <w:r w:rsidRPr="008D6317">
              <w:rPr>
                <w:rFonts w:ascii="Arial" w:hAnsi="Arial" w:cs="Arial"/>
                <w:lang w:val="en-US"/>
              </w:rPr>
              <w:t xml:space="preserve"> / VIH 2</w:t>
            </w:r>
          </w:p>
          <w:p w:rsidR="009C44BE" w:rsidRPr="008D6317" w:rsidRDefault="009C44BE" w:rsidP="00891B2F">
            <w:pPr>
              <w:rPr>
                <w:rFonts w:ascii="Arial" w:hAnsi="Arial" w:cs="Arial"/>
                <w:lang w:val="en-US"/>
              </w:rPr>
            </w:pPr>
          </w:p>
          <w:p w:rsidR="009C44BE" w:rsidRPr="008D6317" w:rsidRDefault="009C44BE" w:rsidP="00891B2F">
            <w:pPr>
              <w:rPr>
                <w:rFonts w:ascii="Arial" w:hAnsi="Arial" w:cs="Arial"/>
                <w:lang w:val="en-US"/>
              </w:rPr>
            </w:pPr>
            <w:r w:rsidRPr="008D6317">
              <w:rPr>
                <w:rFonts w:ascii="Arial" w:hAnsi="Arial" w:cs="Arial"/>
                <w:lang w:val="en-US"/>
              </w:rPr>
              <w:t xml:space="preserve">VHB : </w:t>
            </w:r>
            <w:proofErr w:type="spellStart"/>
            <w:r w:rsidRPr="008D6317">
              <w:rPr>
                <w:rFonts w:ascii="Arial" w:hAnsi="Arial" w:cs="Arial"/>
                <w:lang w:val="en-US"/>
              </w:rPr>
              <w:t>antigène</w:t>
            </w:r>
            <w:proofErr w:type="spellEnd"/>
            <w:r w:rsidRPr="008D6317">
              <w:rPr>
                <w:rFonts w:ascii="Arial" w:hAnsi="Arial" w:cs="Arial"/>
                <w:lang w:val="en-US"/>
              </w:rPr>
              <w:t xml:space="preserve"> HBS, </w:t>
            </w:r>
          </w:p>
          <w:p w:rsidR="009C44BE" w:rsidRPr="008D6317" w:rsidRDefault="009C44BE" w:rsidP="00891B2F">
            <w:pPr>
              <w:rPr>
                <w:rFonts w:ascii="Arial" w:hAnsi="Arial" w:cs="Arial"/>
                <w:lang w:val="en-US"/>
              </w:rPr>
            </w:pPr>
            <w:proofErr w:type="spellStart"/>
            <w:r w:rsidRPr="008D6317">
              <w:rPr>
                <w:rFonts w:ascii="Arial" w:hAnsi="Arial" w:cs="Arial"/>
                <w:lang w:val="en-US"/>
              </w:rPr>
              <w:t>anticorps</w:t>
            </w:r>
            <w:proofErr w:type="spellEnd"/>
            <w:r w:rsidRPr="008D6317">
              <w:rPr>
                <w:rFonts w:ascii="Arial" w:hAnsi="Arial" w:cs="Arial"/>
                <w:lang w:val="en-US"/>
              </w:rPr>
              <w:t xml:space="preserve"> anti-</w:t>
            </w:r>
            <w:proofErr w:type="spellStart"/>
            <w:r w:rsidRPr="008D6317">
              <w:rPr>
                <w:rFonts w:ascii="Arial" w:hAnsi="Arial" w:cs="Arial"/>
                <w:lang w:val="en-US"/>
              </w:rPr>
              <w:t>HBc</w:t>
            </w:r>
            <w:proofErr w:type="spellEnd"/>
            <w:r w:rsidRPr="008D6317">
              <w:rPr>
                <w:rFonts w:ascii="Arial" w:hAnsi="Arial" w:cs="Arial"/>
                <w:lang w:val="en-US"/>
              </w:rPr>
              <w:t xml:space="preserve"> et anti-HBs</w:t>
            </w:r>
          </w:p>
          <w:p w:rsidR="009C44BE" w:rsidRPr="008D6317" w:rsidRDefault="009C44BE" w:rsidP="00891B2F">
            <w:pPr>
              <w:rPr>
                <w:rFonts w:ascii="Arial" w:hAnsi="Arial" w:cs="Arial"/>
                <w:lang w:val="en-US"/>
              </w:rPr>
            </w:pPr>
          </w:p>
          <w:p w:rsidR="009C44BE" w:rsidRPr="008D6317" w:rsidRDefault="009C44BE" w:rsidP="00891B2F">
            <w:pPr>
              <w:rPr>
                <w:rFonts w:ascii="Arial" w:hAnsi="Arial" w:cs="Arial"/>
                <w:lang w:val="en-US"/>
              </w:rPr>
            </w:pPr>
            <w:r w:rsidRPr="008D6317">
              <w:rPr>
                <w:rFonts w:ascii="Arial" w:hAnsi="Arial" w:cs="Arial"/>
                <w:lang w:val="en-US"/>
              </w:rPr>
              <w:t xml:space="preserve">VHC : </w:t>
            </w:r>
            <w:proofErr w:type="spellStart"/>
            <w:r w:rsidRPr="008D6317">
              <w:rPr>
                <w:rFonts w:ascii="Arial" w:hAnsi="Arial" w:cs="Arial"/>
                <w:lang w:val="en-US"/>
              </w:rPr>
              <w:t>anticorps</w:t>
            </w:r>
            <w:proofErr w:type="spellEnd"/>
            <w:r w:rsidRPr="008D6317">
              <w:rPr>
                <w:rFonts w:ascii="Arial" w:hAnsi="Arial" w:cs="Arial"/>
                <w:lang w:val="en-US"/>
              </w:rPr>
              <w:t xml:space="preserve"> anti-HVC</w:t>
            </w:r>
          </w:p>
        </w:tc>
        <w:tc>
          <w:tcPr>
            <w:tcW w:w="3544" w:type="dxa"/>
            <w:shd w:val="clear" w:color="auto" w:fill="auto"/>
          </w:tcPr>
          <w:p w:rsidR="009C44BE" w:rsidRDefault="009C44BE" w:rsidP="009C44BE">
            <w:pPr>
              <w:rPr>
                <w:rFonts w:ascii="Arial" w:hAnsi="Arial" w:cs="Arial"/>
              </w:rPr>
            </w:pPr>
            <w:r>
              <w:rPr>
                <w:rFonts w:ascii="Arial" w:hAnsi="Arial" w:cs="Arial"/>
              </w:rPr>
              <w:t>Si l</w:t>
            </w:r>
            <w:r w:rsidRPr="009C44BE">
              <w:rPr>
                <w:rFonts w:ascii="Arial" w:hAnsi="Arial" w:cs="Arial"/>
              </w:rPr>
              <w:t>e statut sérologique datant de moins de 3 mois précédant la conservation  est connu</w:t>
            </w:r>
            <w:r>
              <w:rPr>
                <w:rFonts w:ascii="Arial" w:hAnsi="Arial" w:cs="Arial"/>
              </w:rPr>
              <w:t xml:space="preserve"> avant la préparation et le conditionnement du sperme au laboratoire. </w:t>
            </w:r>
          </w:p>
          <w:p w:rsidR="009C44BE" w:rsidRPr="008D6317" w:rsidRDefault="009C44BE" w:rsidP="009C44BE">
            <w:pPr>
              <w:rPr>
                <w:rFonts w:ascii="Arial" w:hAnsi="Arial" w:cs="Arial"/>
              </w:rPr>
            </w:pPr>
            <w:r>
              <w:rPr>
                <w:rFonts w:ascii="Arial" w:hAnsi="Arial" w:cs="Arial"/>
              </w:rPr>
              <w:t>A</w:t>
            </w:r>
            <w:r w:rsidRPr="009C44BE">
              <w:rPr>
                <w:rFonts w:ascii="Arial" w:hAnsi="Arial" w:cs="Arial"/>
              </w:rPr>
              <w:t xml:space="preserve"> défaut</w:t>
            </w:r>
            <w:r>
              <w:rPr>
                <w:rFonts w:ascii="Arial" w:hAnsi="Arial" w:cs="Arial"/>
              </w:rPr>
              <w:t>,</w:t>
            </w:r>
            <w:r w:rsidRPr="009C44BE">
              <w:rPr>
                <w:rFonts w:ascii="Arial" w:hAnsi="Arial" w:cs="Arial"/>
              </w:rPr>
              <w:t xml:space="preserve"> la recherche de marqueurs d’infection est réalisée en urgence</w:t>
            </w:r>
            <w:r>
              <w:rPr>
                <w:rFonts w:ascii="Arial" w:hAnsi="Arial" w:cs="Arial"/>
              </w:rPr>
              <w:t>….</w:t>
            </w:r>
          </w:p>
        </w:tc>
        <w:tc>
          <w:tcPr>
            <w:tcW w:w="3953" w:type="dxa"/>
            <w:shd w:val="clear" w:color="auto" w:fill="auto"/>
          </w:tcPr>
          <w:p w:rsidR="009C44BE" w:rsidRDefault="009C44BE" w:rsidP="00891B2F">
            <w:pPr>
              <w:rPr>
                <w:rFonts w:ascii="Arial" w:hAnsi="Arial" w:cs="Arial"/>
              </w:rPr>
            </w:pPr>
          </w:p>
          <w:p w:rsidR="009C44BE" w:rsidRDefault="009C44BE" w:rsidP="00891B2F">
            <w:pPr>
              <w:rPr>
                <w:rFonts w:ascii="Arial" w:hAnsi="Arial" w:cs="Arial"/>
              </w:rPr>
            </w:pPr>
          </w:p>
          <w:p w:rsidR="009C44BE" w:rsidRDefault="009C44BE" w:rsidP="00891B2F">
            <w:pPr>
              <w:rPr>
                <w:rFonts w:ascii="Arial" w:hAnsi="Arial" w:cs="Arial"/>
              </w:rPr>
            </w:pPr>
          </w:p>
          <w:p w:rsidR="009C44BE" w:rsidRDefault="009C44BE" w:rsidP="00891B2F">
            <w:pPr>
              <w:rPr>
                <w:rFonts w:ascii="Arial" w:hAnsi="Arial" w:cs="Arial"/>
              </w:rPr>
            </w:pPr>
          </w:p>
          <w:p w:rsidR="009C44BE" w:rsidRDefault="009C44BE" w:rsidP="00891B2F">
            <w:pPr>
              <w:rPr>
                <w:rFonts w:ascii="Arial" w:hAnsi="Arial" w:cs="Arial"/>
              </w:rPr>
            </w:pPr>
          </w:p>
          <w:p w:rsidR="009C44BE" w:rsidRDefault="009C44BE" w:rsidP="00891B2F">
            <w:pPr>
              <w:rPr>
                <w:rFonts w:ascii="Arial" w:hAnsi="Arial" w:cs="Arial"/>
              </w:rPr>
            </w:pPr>
          </w:p>
          <w:p w:rsidR="009C44BE" w:rsidRPr="008D6317" w:rsidRDefault="009C44BE" w:rsidP="00891B2F">
            <w:pPr>
              <w:rPr>
                <w:rFonts w:ascii="Arial" w:hAnsi="Arial" w:cs="Arial"/>
              </w:rPr>
            </w:pPr>
            <w:r>
              <w:rPr>
                <w:rFonts w:ascii="Arial" w:hAnsi="Arial" w:cs="Arial"/>
              </w:rPr>
              <w:t>…l</w:t>
            </w:r>
            <w:r w:rsidRPr="008D6317">
              <w:rPr>
                <w:rFonts w:ascii="Arial" w:hAnsi="Arial" w:cs="Arial"/>
              </w:rPr>
              <w:t>’autoconservation est possible</w:t>
            </w:r>
          </w:p>
          <w:p w:rsidR="009C44BE" w:rsidRPr="008D6317" w:rsidRDefault="009C44BE" w:rsidP="00891B2F">
            <w:pPr>
              <w:rPr>
                <w:rFonts w:ascii="Arial" w:hAnsi="Arial" w:cs="Arial"/>
              </w:rPr>
            </w:pPr>
          </w:p>
          <w:p w:rsidR="009C44BE" w:rsidRPr="008D6317" w:rsidRDefault="009C44BE" w:rsidP="00891B2F">
            <w:pPr>
              <w:rPr>
                <w:rFonts w:ascii="Arial" w:hAnsi="Arial" w:cs="Arial"/>
                <w:b/>
              </w:rPr>
            </w:pPr>
          </w:p>
        </w:tc>
      </w:tr>
      <w:tr w:rsidR="009C44BE" w:rsidRPr="008D6317" w:rsidTr="00891B2F">
        <w:trPr>
          <w:trHeight w:val="958"/>
        </w:trPr>
        <w:tc>
          <w:tcPr>
            <w:tcW w:w="2836" w:type="dxa"/>
            <w:vMerge/>
            <w:shd w:val="clear" w:color="auto" w:fill="auto"/>
            <w:vAlign w:val="center"/>
          </w:tcPr>
          <w:p w:rsidR="009C44BE" w:rsidRPr="008D6317" w:rsidRDefault="009C44BE" w:rsidP="00891B2F">
            <w:pPr>
              <w:rPr>
                <w:rFonts w:ascii="Arial" w:hAnsi="Arial" w:cs="Arial"/>
                <w:lang w:val="en-US"/>
              </w:rPr>
            </w:pPr>
          </w:p>
        </w:tc>
        <w:tc>
          <w:tcPr>
            <w:tcW w:w="3544" w:type="dxa"/>
            <w:shd w:val="clear" w:color="auto" w:fill="auto"/>
          </w:tcPr>
          <w:p w:rsidR="009C44BE" w:rsidRDefault="009C44BE" w:rsidP="009C44BE">
            <w:pPr>
              <w:rPr>
                <w:rFonts w:ascii="Arial" w:hAnsi="Arial" w:cs="Arial"/>
              </w:rPr>
            </w:pPr>
            <w:r>
              <w:rPr>
                <w:rFonts w:ascii="Arial" w:hAnsi="Arial" w:cs="Arial"/>
              </w:rPr>
              <w:t>S</w:t>
            </w:r>
            <w:r w:rsidRPr="008D6317">
              <w:rPr>
                <w:rFonts w:ascii="Arial" w:hAnsi="Arial" w:cs="Arial"/>
              </w:rPr>
              <w:t>i les tests ne peuvent être réalisés en urgence</w:t>
            </w:r>
            <w:r>
              <w:rPr>
                <w:rFonts w:ascii="Arial" w:hAnsi="Arial" w:cs="Arial"/>
              </w:rPr>
              <w:t>…</w:t>
            </w:r>
          </w:p>
        </w:tc>
        <w:tc>
          <w:tcPr>
            <w:tcW w:w="3953" w:type="dxa"/>
            <w:shd w:val="clear" w:color="auto" w:fill="auto"/>
          </w:tcPr>
          <w:p w:rsidR="009C44BE" w:rsidRPr="00F60F77" w:rsidRDefault="009C44BE" w:rsidP="00F60F77">
            <w:pPr>
              <w:rPr>
                <w:rFonts w:ascii="Arial" w:hAnsi="Arial" w:cs="Arial"/>
              </w:rPr>
            </w:pPr>
            <w:r>
              <w:rPr>
                <w:rFonts w:ascii="Arial" w:hAnsi="Arial" w:cs="Arial"/>
              </w:rPr>
              <w:t>…</w:t>
            </w:r>
            <w:r w:rsidRPr="008D6317">
              <w:rPr>
                <w:rFonts w:ascii="Arial" w:hAnsi="Arial" w:cs="Arial"/>
              </w:rPr>
              <w:t xml:space="preserve">le recours </w:t>
            </w:r>
            <w:r>
              <w:rPr>
                <w:rFonts w:ascii="Arial" w:hAnsi="Arial" w:cs="Arial"/>
              </w:rPr>
              <w:t>à un circuit spécifique d’AMP en contexte viral est utilisé.</w:t>
            </w:r>
            <w:r w:rsidRPr="008D6317">
              <w:rPr>
                <w:rFonts w:ascii="Arial" w:hAnsi="Arial" w:cs="Arial"/>
                <w:b/>
              </w:rPr>
              <w:t xml:space="preserve"> </w:t>
            </w:r>
            <w:r w:rsidRPr="00F60F77">
              <w:rPr>
                <w:rFonts w:ascii="Arial" w:hAnsi="Arial" w:cs="Arial"/>
              </w:rPr>
              <w:t>A défaut, le recours à un circuit spécifique pour la manipulation et la conservation des gamètes est organisé.</w:t>
            </w:r>
          </w:p>
        </w:tc>
      </w:tr>
    </w:tbl>
    <w:p w:rsidR="006D26DB" w:rsidRDefault="006D26DB" w:rsidP="006D26DB">
      <w:pPr>
        <w:rPr>
          <w:rFonts w:ascii="Arial" w:hAnsi="Arial" w:cs="Arial"/>
          <w:b/>
        </w:rPr>
      </w:pPr>
    </w:p>
    <w:p w:rsidR="006D26DB" w:rsidRDefault="006D26DB" w:rsidP="006D26DB">
      <w:pPr>
        <w:rPr>
          <w:rFonts w:ascii="Arial" w:hAnsi="Arial" w:cs="Arial"/>
          <w:b/>
          <w:color w:val="FF0000"/>
          <w:sz w:val="32"/>
          <w:szCs w:val="32"/>
        </w:rPr>
      </w:pPr>
    </w:p>
    <w:p w:rsidR="006D26DB" w:rsidRPr="004D0B99" w:rsidRDefault="006D26DB" w:rsidP="001D5807">
      <w:pPr>
        <w:rPr>
          <w:rFonts w:ascii="Arial" w:hAnsi="Arial" w:cs="Arial"/>
          <w:b/>
          <w:color w:val="FF0000"/>
          <w:sz w:val="32"/>
          <w:szCs w:val="32"/>
        </w:rPr>
      </w:pPr>
    </w:p>
    <w:sectPr w:rsidR="006D26DB" w:rsidRPr="004D0B99" w:rsidSect="006D26DB">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EC" w:rsidRDefault="002972EC">
      <w:r>
        <w:separator/>
      </w:r>
    </w:p>
  </w:endnote>
  <w:endnote w:type="continuationSeparator" w:id="0">
    <w:p w:rsidR="002972EC" w:rsidRDefault="0029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2F" w:rsidRDefault="0062402F" w:rsidP="00844D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75</w:t>
    </w:r>
    <w:r>
      <w:rPr>
        <w:rStyle w:val="Numrodepage"/>
      </w:rPr>
      <w:fldChar w:fldCharType="end"/>
    </w:r>
  </w:p>
  <w:p w:rsidR="0062402F" w:rsidRDefault="0062402F" w:rsidP="00DD677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2F" w:rsidRPr="00564700" w:rsidRDefault="007A01BE">
    <w:pPr>
      <w:pStyle w:val="Pieddepage"/>
      <w:rPr>
        <w:rFonts w:asciiTheme="minorHAnsi" w:hAnsiTheme="minorHAnsi"/>
        <w:sz w:val="16"/>
        <w:szCs w:val="16"/>
      </w:rPr>
    </w:pPr>
    <w:r>
      <w:fldChar w:fldCharType="begin"/>
    </w:r>
    <w:r>
      <w:instrText xml:space="preserve"> FILENAME   \* MERGEFORMAT </w:instrText>
    </w:r>
    <w:r>
      <w:fldChar w:fldCharType="separate"/>
    </w:r>
    <w:r w:rsidRPr="007A01BE">
      <w:rPr>
        <w:rFonts w:asciiTheme="minorHAnsi" w:hAnsiTheme="minorHAnsi"/>
        <w:noProof/>
        <w:sz w:val="16"/>
        <w:szCs w:val="16"/>
      </w:rPr>
      <w:t>AMP P2_Préparation d'Inspection des Centres AMP_V5 du 21 01 2018</w:t>
    </w:r>
    <w:r>
      <w:rPr>
        <w:noProof/>
      </w:rPr>
      <w:t>.docx</w:t>
    </w:r>
    <w:r>
      <w:rPr>
        <w:noProof/>
      </w:rPr>
      <w:fldChar w:fldCharType="end"/>
    </w:r>
    <w:r w:rsidR="0062402F">
      <w:rPr>
        <w:rFonts w:asciiTheme="minorHAnsi" w:hAnsiTheme="minorHAnsi"/>
        <w:sz w:val="16"/>
        <w:szCs w:val="16"/>
      </w:rPr>
      <w:tab/>
    </w:r>
    <w:r w:rsidR="002D1A47" w:rsidRPr="00E2484D">
      <w:rPr>
        <w:rFonts w:ascii="Arial" w:hAnsi="Arial" w:cs="Arial"/>
        <w:sz w:val="16"/>
        <w:szCs w:val="16"/>
      </w:rPr>
      <w:t xml:space="preserve">Page </w:t>
    </w:r>
    <w:r w:rsidR="002D1A47" w:rsidRPr="00E2484D">
      <w:rPr>
        <w:rFonts w:ascii="Arial" w:hAnsi="Arial" w:cs="Arial"/>
        <w:sz w:val="16"/>
        <w:szCs w:val="16"/>
      </w:rPr>
      <w:fldChar w:fldCharType="begin"/>
    </w:r>
    <w:r w:rsidR="002D1A47" w:rsidRPr="00E2484D">
      <w:rPr>
        <w:rFonts w:ascii="Arial" w:hAnsi="Arial" w:cs="Arial"/>
        <w:sz w:val="16"/>
        <w:szCs w:val="16"/>
      </w:rPr>
      <w:instrText xml:space="preserve"> PAGE </w:instrText>
    </w:r>
    <w:r w:rsidR="002D1A47" w:rsidRPr="00E2484D">
      <w:rPr>
        <w:rFonts w:ascii="Arial" w:hAnsi="Arial" w:cs="Arial"/>
        <w:sz w:val="16"/>
        <w:szCs w:val="16"/>
      </w:rPr>
      <w:fldChar w:fldCharType="separate"/>
    </w:r>
    <w:r>
      <w:rPr>
        <w:rFonts w:ascii="Arial" w:hAnsi="Arial" w:cs="Arial"/>
        <w:noProof/>
        <w:sz w:val="16"/>
        <w:szCs w:val="16"/>
      </w:rPr>
      <w:t>16</w:t>
    </w:r>
    <w:r w:rsidR="002D1A47" w:rsidRPr="00E2484D">
      <w:rPr>
        <w:rFonts w:ascii="Arial" w:hAnsi="Arial" w:cs="Arial"/>
        <w:sz w:val="16"/>
        <w:szCs w:val="16"/>
      </w:rPr>
      <w:fldChar w:fldCharType="end"/>
    </w:r>
    <w:r w:rsidR="002D1A47" w:rsidRPr="00E2484D">
      <w:rPr>
        <w:rFonts w:ascii="Arial" w:hAnsi="Arial" w:cs="Arial"/>
        <w:sz w:val="16"/>
        <w:szCs w:val="16"/>
      </w:rPr>
      <w:t xml:space="preserve"> sur </w:t>
    </w:r>
    <w:r w:rsidR="002D1A47" w:rsidRPr="00E2484D">
      <w:rPr>
        <w:rFonts w:ascii="Arial" w:hAnsi="Arial" w:cs="Arial"/>
        <w:sz w:val="16"/>
        <w:szCs w:val="16"/>
      </w:rPr>
      <w:fldChar w:fldCharType="begin"/>
    </w:r>
    <w:r w:rsidR="002D1A47" w:rsidRPr="00E2484D">
      <w:rPr>
        <w:rFonts w:ascii="Arial" w:hAnsi="Arial" w:cs="Arial"/>
        <w:sz w:val="16"/>
        <w:szCs w:val="16"/>
      </w:rPr>
      <w:instrText xml:space="preserve"> NUMPAGES </w:instrText>
    </w:r>
    <w:r w:rsidR="002D1A47" w:rsidRPr="00E2484D">
      <w:rPr>
        <w:rFonts w:ascii="Arial" w:hAnsi="Arial" w:cs="Arial"/>
        <w:sz w:val="16"/>
        <w:szCs w:val="16"/>
      </w:rPr>
      <w:fldChar w:fldCharType="separate"/>
    </w:r>
    <w:r>
      <w:rPr>
        <w:rFonts w:ascii="Arial" w:hAnsi="Arial" w:cs="Arial"/>
        <w:noProof/>
        <w:sz w:val="16"/>
        <w:szCs w:val="16"/>
      </w:rPr>
      <w:t>16</w:t>
    </w:r>
    <w:r w:rsidR="002D1A47" w:rsidRPr="00E2484D">
      <w:rPr>
        <w:rFonts w:ascii="Arial" w:hAnsi="Arial" w:cs="Arial"/>
        <w:sz w:val="16"/>
        <w:szCs w:val="16"/>
      </w:rPr>
      <w:fldChar w:fldCharType="end"/>
    </w:r>
    <w:r w:rsidR="0062402F">
      <w:rPr>
        <w:rFonts w:asciiTheme="minorHAnsi" w:hAnsiTheme="minorHAns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47" w:rsidRDefault="002D1A47">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2F" w:rsidRDefault="0062402F" w:rsidP="00844D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75</w:t>
    </w:r>
    <w:r>
      <w:rPr>
        <w:rStyle w:val="Numrodepage"/>
      </w:rPr>
      <w:fldChar w:fldCharType="end"/>
    </w:r>
  </w:p>
  <w:p w:rsidR="0062402F" w:rsidRDefault="0062402F" w:rsidP="00DD677E">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2F" w:rsidRDefault="006240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EC" w:rsidRDefault="002972EC">
      <w:r>
        <w:separator/>
      </w:r>
    </w:p>
  </w:footnote>
  <w:footnote w:type="continuationSeparator" w:id="0">
    <w:p w:rsidR="002972EC" w:rsidRDefault="002972EC">
      <w:r>
        <w:continuationSeparator/>
      </w:r>
    </w:p>
  </w:footnote>
  <w:footnote w:id="1">
    <w:p w:rsidR="00945F59" w:rsidRDefault="00945F59" w:rsidP="00945F59">
      <w:pPr>
        <w:pStyle w:val="Notedebasdepage"/>
      </w:pPr>
      <w:r>
        <w:rPr>
          <w:rStyle w:val="Appelnotedebasdep"/>
        </w:rPr>
        <w:footnoteRef/>
      </w:r>
      <w:r>
        <w:t xml:space="preserve"> Article 6 du décret n°2006-1660 du 22 décembre 2006 relatif au don de gamètes et à l’AMP et modifiant le CSP (dispositions réglementaires) </w:t>
      </w:r>
    </w:p>
  </w:footnote>
  <w:footnote w:id="2">
    <w:p w:rsidR="00945F59" w:rsidRDefault="00945F59" w:rsidP="00945F59">
      <w:pPr>
        <w:pStyle w:val="Notedebasdepage"/>
      </w:pPr>
      <w:r>
        <w:rPr>
          <w:rStyle w:val="Appelnotedebasdep"/>
        </w:rPr>
        <w:footnoteRef/>
      </w:r>
      <w:r>
        <w:t xml:space="preserve"> Article 6 du décret n°2006-1660 du 22 décembre 2006 relatif au don de gamètes et à l’AMP et modifiant le CSP (dispositions réglementaires)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47" w:rsidRDefault="002D1A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47" w:rsidRDefault="002D1A4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47" w:rsidRDefault="002D1A4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2F" w:rsidRDefault="0062402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2F" w:rsidRDefault="0062402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2F" w:rsidRDefault="006240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FE0"/>
    <w:multiLevelType w:val="hybridMultilevel"/>
    <w:tmpl w:val="00B0CFBC"/>
    <w:lvl w:ilvl="0" w:tplc="040C0003">
      <w:start w:val="1"/>
      <w:numFmt w:val="bullet"/>
      <w:lvlText w:val="o"/>
      <w:lvlJc w:val="left"/>
      <w:pPr>
        <w:tabs>
          <w:tab w:val="num" w:pos="2928"/>
        </w:tabs>
        <w:ind w:left="2928" w:hanging="360"/>
      </w:pPr>
      <w:rPr>
        <w:rFonts w:ascii="Courier New" w:hAnsi="Courier New" w:hint="default"/>
        <w:w w:val="0"/>
      </w:rPr>
    </w:lvl>
    <w:lvl w:ilvl="1" w:tplc="90164946">
      <w:start w:val="1"/>
      <w:numFmt w:val="decimal"/>
      <w:lvlText w:val="%2."/>
      <w:lvlJc w:val="left"/>
      <w:pPr>
        <w:tabs>
          <w:tab w:val="num" w:pos="3308"/>
        </w:tabs>
        <w:ind w:left="3308" w:hanging="360"/>
      </w:pPr>
      <w:rPr>
        <w:rFonts w:hint="default"/>
        <w:b/>
        <w:i w:val="0"/>
        <w:w w:val="0"/>
      </w:rPr>
    </w:lvl>
    <w:lvl w:ilvl="2" w:tplc="040C0005" w:tentative="1">
      <w:start w:val="1"/>
      <w:numFmt w:val="bullet"/>
      <w:lvlText w:val=""/>
      <w:lvlJc w:val="left"/>
      <w:pPr>
        <w:tabs>
          <w:tab w:val="num" w:pos="4028"/>
        </w:tabs>
        <w:ind w:left="4028" w:hanging="360"/>
      </w:pPr>
      <w:rPr>
        <w:rFonts w:ascii="Wingdings" w:hAnsi="Wingdings" w:hint="default"/>
      </w:rPr>
    </w:lvl>
    <w:lvl w:ilvl="3" w:tplc="040C0001" w:tentative="1">
      <w:start w:val="1"/>
      <w:numFmt w:val="bullet"/>
      <w:lvlText w:val=""/>
      <w:lvlJc w:val="left"/>
      <w:pPr>
        <w:tabs>
          <w:tab w:val="num" w:pos="4748"/>
        </w:tabs>
        <w:ind w:left="4748" w:hanging="360"/>
      </w:pPr>
      <w:rPr>
        <w:rFonts w:ascii="Symbol" w:hAnsi="Symbol" w:hint="default"/>
      </w:rPr>
    </w:lvl>
    <w:lvl w:ilvl="4" w:tplc="040C0003" w:tentative="1">
      <w:start w:val="1"/>
      <w:numFmt w:val="bullet"/>
      <w:lvlText w:val="o"/>
      <w:lvlJc w:val="left"/>
      <w:pPr>
        <w:tabs>
          <w:tab w:val="num" w:pos="5468"/>
        </w:tabs>
        <w:ind w:left="5468" w:hanging="360"/>
      </w:pPr>
      <w:rPr>
        <w:rFonts w:ascii="Courier New" w:hAnsi="Courier New" w:cs="Courier New" w:hint="default"/>
      </w:rPr>
    </w:lvl>
    <w:lvl w:ilvl="5" w:tplc="040C0005" w:tentative="1">
      <w:start w:val="1"/>
      <w:numFmt w:val="bullet"/>
      <w:lvlText w:val=""/>
      <w:lvlJc w:val="left"/>
      <w:pPr>
        <w:tabs>
          <w:tab w:val="num" w:pos="6188"/>
        </w:tabs>
        <w:ind w:left="6188" w:hanging="360"/>
      </w:pPr>
      <w:rPr>
        <w:rFonts w:ascii="Wingdings" w:hAnsi="Wingdings" w:hint="default"/>
      </w:rPr>
    </w:lvl>
    <w:lvl w:ilvl="6" w:tplc="040C0001" w:tentative="1">
      <w:start w:val="1"/>
      <w:numFmt w:val="bullet"/>
      <w:lvlText w:val=""/>
      <w:lvlJc w:val="left"/>
      <w:pPr>
        <w:tabs>
          <w:tab w:val="num" w:pos="6908"/>
        </w:tabs>
        <w:ind w:left="6908" w:hanging="360"/>
      </w:pPr>
      <w:rPr>
        <w:rFonts w:ascii="Symbol" w:hAnsi="Symbol" w:hint="default"/>
      </w:rPr>
    </w:lvl>
    <w:lvl w:ilvl="7" w:tplc="040C0003" w:tentative="1">
      <w:start w:val="1"/>
      <w:numFmt w:val="bullet"/>
      <w:lvlText w:val="o"/>
      <w:lvlJc w:val="left"/>
      <w:pPr>
        <w:tabs>
          <w:tab w:val="num" w:pos="7628"/>
        </w:tabs>
        <w:ind w:left="7628" w:hanging="360"/>
      </w:pPr>
      <w:rPr>
        <w:rFonts w:ascii="Courier New" w:hAnsi="Courier New" w:cs="Courier New" w:hint="default"/>
      </w:rPr>
    </w:lvl>
    <w:lvl w:ilvl="8" w:tplc="040C0005" w:tentative="1">
      <w:start w:val="1"/>
      <w:numFmt w:val="bullet"/>
      <w:lvlText w:val=""/>
      <w:lvlJc w:val="left"/>
      <w:pPr>
        <w:tabs>
          <w:tab w:val="num" w:pos="8348"/>
        </w:tabs>
        <w:ind w:left="8348" w:hanging="360"/>
      </w:pPr>
      <w:rPr>
        <w:rFonts w:ascii="Wingdings" w:hAnsi="Wingdings" w:hint="default"/>
      </w:rPr>
    </w:lvl>
  </w:abstractNum>
  <w:abstractNum w:abstractNumId="1">
    <w:nsid w:val="4CE8347E"/>
    <w:multiLevelType w:val="multilevel"/>
    <w:tmpl w:val="1E68F7D2"/>
    <w:lvl w:ilvl="0">
      <w:start w:val="3"/>
      <w:numFmt w:val="decimal"/>
      <w:pStyle w:val="Titre4"/>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36061A2"/>
    <w:multiLevelType w:val="hybridMultilevel"/>
    <w:tmpl w:val="08586F8C"/>
    <w:lvl w:ilvl="0" w:tplc="81C29524">
      <w:start w:val="1"/>
      <w:numFmt w:val="upperLetter"/>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8365272"/>
    <w:multiLevelType w:val="hybridMultilevel"/>
    <w:tmpl w:val="684A7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E6"/>
    <w:rsid w:val="00001053"/>
    <w:rsid w:val="0000220F"/>
    <w:rsid w:val="00002476"/>
    <w:rsid w:val="00003332"/>
    <w:rsid w:val="00003B48"/>
    <w:rsid w:val="000047FE"/>
    <w:rsid w:val="00004891"/>
    <w:rsid w:val="0000557C"/>
    <w:rsid w:val="0000579B"/>
    <w:rsid w:val="00006182"/>
    <w:rsid w:val="000068DC"/>
    <w:rsid w:val="00007214"/>
    <w:rsid w:val="00007A67"/>
    <w:rsid w:val="000106F1"/>
    <w:rsid w:val="00012398"/>
    <w:rsid w:val="00013168"/>
    <w:rsid w:val="000144E1"/>
    <w:rsid w:val="00014C83"/>
    <w:rsid w:val="00015230"/>
    <w:rsid w:val="00015874"/>
    <w:rsid w:val="000161AF"/>
    <w:rsid w:val="00016F1E"/>
    <w:rsid w:val="00022297"/>
    <w:rsid w:val="00022455"/>
    <w:rsid w:val="00022929"/>
    <w:rsid w:val="00022A4E"/>
    <w:rsid w:val="0002307A"/>
    <w:rsid w:val="0002467F"/>
    <w:rsid w:val="00025356"/>
    <w:rsid w:val="00025E94"/>
    <w:rsid w:val="000309DE"/>
    <w:rsid w:val="000315E4"/>
    <w:rsid w:val="00033C65"/>
    <w:rsid w:val="00033F10"/>
    <w:rsid w:val="0003405A"/>
    <w:rsid w:val="00034CAD"/>
    <w:rsid w:val="0003558B"/>
    <w:rsid w:val="00037681"/>
    <w:rsid w:val="00040870"/>
    <w:rsid w:val="00040895"/>
    <w:rsid w:val="00041189"/>
    <w:rsid w:val="0004131B"/>
    <w:rsid w:val="0004306A"/>
    <w:rsid w:val="000436E2"/>
    <w:rsid w:val="00043E0D"/>
    <w:rsid w:val="00045717"/>
    <w:rsid w:val="00045E43"/>
    <w:rsid w:val="00046030"/>
    <w:rsid w:val="00046BB7"/>
    <w:rsid w:val="0005066D"/>
    <w:rsid w:val="00051523"/>
    <w:rsid w:val="0005154F"/>
    <w:rsid w:val="00052F9A"/>
    <w:rsid w:val="000543C8"/>
    <w:rsid w:val="00054579"/>
    <w:rsid w:val="000558E4"/>
    <w:rsid w:val="0005591D"/>
    <w:rsid w:val="0005735D"/>
    <w:rsid w:val="00057480"/>
    <w:rsid w:val="00060269"/>
    <w:rsid w:val="00062C8F"/>
    <w:rsid w:val="00062C95"/>
    <w:rsid w:val="000666D4"/>
    <w:rsid w:val="000676DD"/>
    <w:rsid w:val="00067C7A"/>
    <w:rsid w:val="00070808"/>
    <w:rsid w:val="0007180F"/>
    <w:rsid w:val="00071CD1"/>
    <w:rsid w:val="00071E33"/>
    <w:rsid w:val="00072BEF"/>
    <w:rsid w:val="00073AA8"/>
    <w:rsid w:val="00074520"/>
    <w:rsid w:val="00074549"/>
    <w:rsid w:val="00074E69"/>
    <w:rsid w:val="00074E89"/>
    <w:rsid w:val="00077027"/>
    <w:rsid w:val="0008037E"/>
    <w:rsid w:val="000806DA"/>
    <w:rsid w:val="00080E67"/>
    <w:rsid w:val="00083754"/>
    <w:rsid w:val="00083782"/>
    <w:rsid w:val="0008531B"/>
    <w:rsid w:val="000860D1"/>
    <w:rsid w:val="00086F22"/>
    <w:rsid w:val="00087CA2"/>
    <w:rsid w:val="0009131C"/>
    <w:rsid w:val="00092930"/>
    <w:rsid w:val="00092DBD"/>
    <w:rsid w:val="00092F40"/>
    <w:rsid w:val="00093A73"/>
    <w:rsid w:val="00093BB6"/>
    <w:rsid w:val="00095162"/>
    <w:rsid w:val="00095E76"/>
    <w:rsid w:val="0009661F"/>
    <w:rsid w:val="00097420"/>
    <w:rsid w:val="0009767B"/>
    <w:rsid w:val="000976B0"/>
    <w:rsid w:val="000978A8"/>
    <w:rsid w:val="00097E0F"/>
    <w:rsid w:val="000A03B8"/>
    <w:rsid w:val="000A2FF1"/>
    <w:rsid w:val="000A31C8"/>
    <w:rsid w:val="000A3A3D"/>
    <w:rsid w:val="000A5151"/>
    <w:rsid w:val="000A6D82"/>
    <w:rsid w:val="000A6EE6"/>
    <w:rsid w:val="000B1F47"/>
    <w:rsid w:val="000B347C"/>
    <w:rsid w:val="000B4419"/>
    <w:rsid w:val="000B4430"/>
    <w:rsid w:val="000B4568"/>
    <w:rsid w:val="000B4930"/>
    <w:rsid w:val="000B4A7E"/>
    <w:rsid w:val="000B4E7A"/>
    <w:rsid w:val="000B5CE7"/>
    <w:rsid w:val="000B69C2"/>
    <w:rsid w:val="000B6BD8"/>
    <w:rsid w:val="000B7344"/>
    <w:rsid w:val="000B7EBD"/>
    <w:rsid w:val="000C07FE"/>
    <w:rsid w:val="000C0C60"/>
    <w:rsid w:val="000C16AB"/>
    <w:rsid w:val="000C1944"/>
    <w:rsid w:val="000C2310"/>
    <w:rsid w:val="000C2C1F"/>
    <w:rsid w:val="000C2DF5"/>
    <w:rsid w:val="000C455C"/>
    <w:rsid w:val="000C5995"/>
    <w:rsid w:val="000C644E"/>
    <w:rsid w:val="000D00EC"/>
    <w:rsid w:val="000D4DC1"/>
    <w:rsid w:val="000D5B00"/>
    <w:rsid w:val="000D72AD"/>
    <w:rsid w:val="000E018E"/>
    <w:rsid w:val="000E0FD7"/>
    <w:rsid w:val="000E193D"/>
    <w:rsid w:val="000E2356"/>
    <w:rsid w:val="000E382E"/>
    <w:rsid w:val="000E3EF3"/>
    <w:rsid w:val="000E411D"/>
    <w:rsid w:val="000E510E"/>
    <w:rsid w:val="000E5B5D"/>
    <w:rsid w:val="000E5D16"/>
    <w:rsid w:val="000E7682"/>
    <w:rsid w:val="000F0984"/>
    <w:rsid w:val="000F0AED"/>
    <w:rsid w:val="000F0DAB"/>
    <w:rsid w:val="000F2146"/>
    <w:rsid w:val="000F2292"/>
    <w:rsid w:val="000F270A"/>
    <w:rsid w:val="000F2C36"/>
    <w:rsid w:val="000F4313"/>
    <w:rsid w:val="000F46A3"/>
    <w:rsid w:val="000F5FF6"/>
    <w:rsid w:val="000F6BF3"/>
    <w:rsid w:val="00100644"/>
    <w:rsid w:val="001008DA"/>
    <w:rsid w:val="00100D5C"/>
    <w:rsid w:val="0010106B"/>
    <w:rsid w:val="00102242"/>
    <w:rsid w:val="00102AD4"/>
    <w:rsid w:val="00102E06"/>
    <w:rsid w:val="00103C8D"/>
    <w:rsid w:val="00103D95"/>
    <w:rsid w:val="00103E3E"/>
    <w:rsid w:val="001047EA"/>
    <w:rsid w:val="00106AC0"/>
    <w:rsid w:val="00110A15"/>
    <w:rsid w:val="00111AF9"/>
    <w:rsid w:val="0011250E"/>
    <w:rsid w:val="0011252B"/>
    <w:rsid w:val="00113051"/>
    <w:rsid w:val="001154FB"/>
    <w:rsid w:val="001155C3"/>
    <w:rsid w:val="0011603D"/>
    <w:rsid w:val="00117492"/>
    <w:rsid w:val="0012076B"/>
    <w:rsid w:val="001209FA"/>
    <w:rsid w:val="00121264"/>
    <w:rsid w:val="001213C8"/>
    <w:rsid w:val="00123185"/>
    <w:rsid w:val="001238C8"/>
    <w:rsid w:val="00123AC7"/>
    <w:rsid w:val="00123B93"/>
    <w:rsid w:val="00124436"/>
    <w:rsid w:val="00124CF7"/>
    <w:rsid w:val="00124EB7"/>
    <w:rsid w:val="00125DE3"/>
    <w:rsid w:val="00127580"/>
    <w:rsid w:val="001303C4"/>
    <w:rsid w:val="00130B0C"/>
    <w:rsid w:val="00130EBE"/>
    <w:rsid w:val="001316E1"/>
    <w:rsid w:val="00132518"/>
    <w:rsid w:val="001352AA"/>
    <w:rsid w:val="00135B01"/>
    <w:rsid w:val="00135CCE"/>
    <w:rsid w:val="0013750C"/>
    <w:rsid w:val="00137E1C"/>
    <w:rsid w:val="00137F07"/>
    <w:rsid w:val="0014145D"/>
    <w:rsid w:val="001414CF"/>
    <w:rsid w:val="001420A7"/>
    <w:rsid w:val="00142114"/>
    <w:rsid w:val="00142D38"/>
    <w:rsid w:val="00143232"/>
    <w:rsid w:val="001434F8"/>
    <w:rsid w:val="00145D97"/>
    <w:rsid w:val="00145F98"/>
    <w:rsid w:val="00152676"/>
    <w:rsid w:val="00152FA1"/>
    <w:rsid w:val="0015431B"/>
    <w:rsid w:val="00154927"/>
    <w:rsid w:val="00155883"/>
    <w:rsid w:val="00155CF7"/>
    <w:rsid w:val="00156BBF"/>
    <w:rsid w:val="00157695"/>
    <w:rsid w:val="00160221"/>
    <w:rsid w:val="001602FF"/>
    <w:rsid w:val="001606E1"/>
    <w:rsid w:val="00161713"/>
    <w:rsid w:val="00162308"/>
    <w:rsid w:val="00164492"/>
    <w:rsid w:val="001649A2"/>
    <w:rsid w:val="00165141"/>
    <w:rsid w:val="00166860"/>
    <w:rsid w:val="0016764F"/>
    <w:rsid w:val="00167DC4"/>
    <w:rsid w:val="00170A6D"/>
    <w:rsid w:val="00170C15"/>
    <w:rsid w:val="00171998"/>
    <w:rsid w:val="001719E5"/>
    <w:rsid w:val="00173A98"/>
    <w:rsid w:val="0017411B"/>
    <w:rsid w:val="001749ED"/>
    <w:rsid w:val="00174E47"/>
    <w:rsid w:val="0017597D"/>
    <w:rsid w:val="00175B1D"/>
    <w:rsid w:val="0017674F"/>
    <w:rsid w:val="001806C4"/>
    <w:rsid w:val="00180DC1"/>
    <w:rsid w:val="00180DFE"/>
    <w:rsid w:val="00181A7B"/>
    <w:rsid w:val="00181ACD"/>
    <w:rsid w:val="00181BD7"/>
    <w:rsid w:val="00181E33"/>
    <w:rsid w:val="00182FD7"/>
    <w:rsid w:val="0018446C"/>
    <w:rsid w:val="001851CD"/>
    <w:rsid w:val="001860A0"/>
    <w:rsid w:val="00187526"/>
    <w:rsid w:val="00187588"/>
    <w:rsid w:val="0018783E"/>
    <w:rsid w:val="001918BE"/>
    <w:rsid w:val="00192092"/>
    <w:rsid w:val="00192216"/>
    <w:rsid w:val="00192BD0"/>
    <w:rsid w:val="00193C87"/>
    <w:rsid w:val="00193D60"/>
    <w:rsid w:val="00195048"/>
    <w:rsid w:val="00195472"/>
    <w:rsid w:val="0019629E"/>
    <w:rsid w:val="001A2F6A"/>
    <w:rsid w:val="001A3E2B"/>
    <w:rsid w:val="001A42DE"/>
    <w:rsid w:val="001A588C"/>
    <w:rsid w:val="001A5CCC"/>
    <w:rsid w:val="001A765E"/>
    <w:rsid w:val="001B0C2F"/>
    <w:rsid w:val="001B1003"/>
    <w:rsid w:val="001B1C50"/>
    <w:rsid w:val="001B2506"/>
    <w:rsid w:val="001B2DC9"/>
    <w:rsid w:val="001B329D"/>
    <w:rsid w:val="001B3C5C"/>
    <w:rsid w:val="001B3D7E"/>
    <w:rsid w:val="001B54EA"/>
    <w:rsid w:val="001B6EAE"/>
    <w:rsid w:val="001C14EC"/>
    <w:rsid w:val="001C2121"/>
    <w:rsid w:val="001C5718"/>
    <w:rsid w:val="001C6342"/>
    <w:rsid w:val="001C7016"/>
    <w:rsid w:val="001D0370"/>
    <w:rsid w:val="001D141D"/>
    <w:rsid w:val="001D2355"/>
    <w:rsid w:val="001D2AA5"/>
    <w:rsid w:val="001D2D95"/>
    <w:rsid w:val="001D39EC"/>
    <w:rsid w:val="001D4073"/>
    <w:rsid w:val="001D4138"/>
    <w:rsid w:val="001D5807"/>
    <w:rsid w:val="001D6118"/>
    <w:rsid w:val="001D6165"/>
    <w:rsid w:val="001D63E6"/>
    <w:rsid w:val="001D71A1"/>
    <w:rsid w:val="001D72F4"/>
    <w:rsid w:val="001E0FD6"/>
    <w:rsid w:val="001E1D86"/>
    <w:rsid w:val="001E1E47"/>
    <w:rsid w:val="001E2B6D"/>
    <w:rsid w:val="001E2D70"/>
    <w:rsid w:val="001E3259"/>
    <w:rsid w:val="001E33A9"/>
    <w:rsid w:val="001E4379"/>
    <w:rsid w:val="001E4CD2"/>
    <w:rsid w:val="001E6A15"/>
    <w:rsid w:val="001E6D5D"/>
    <w:rsid w:val="001E7AB1"/>
    <w:rsid w:val="001F0481"/>
    <w:rsid w:val="001F1EEA"/>
    <w:rsid w:val="001F323C"/>
    <w:rsid w:val="001F4A59"/>
    <w:rsid w:val="001F4AFC"/>
    <w:rsid w:val="001F4CFB"/>
    <w:rsid w:val="001F59B2"/>
    <w:rsid w:val="00200D7A"/>
    <w:rsid w:val="002011CC"/>
    <w:rsid w:val="002016F7"/>
    <w:rsid w:val="00202718"/>
    <w:rsid w:val="0020317D"/>
    <w:rsid w:val="002031A2"/>
    <w:rsid w:val="00203323"/>
    <w:rsid w:val="0020365B"/>
    <w:rsid w:val="00203A80"/>
    <w:rsid w:val="00203CA4"/>
    <w:rsid w:val="00204A23"/>
    <w:rsid w:val="00207257"/>
    <w:rsid w:val="00207B93"/>
    <w:rsid w:val="002100C1"/>
    <w:rsid w:val="00210341"/>
    <w:rsid w:val="002106BB"/>
    <w:rsid w:val="00211E75"/>
    <w:rsid w:val="00213C46"/>
    <w:rsid w:val="002148F6"/>
    <w:rsid w:val="00214E84"/>
    <w:rsid w:val="00214F0E"/>
    <w:rsid w:val="002161C1"/>
    <w:rsid w:val="00216A05"/>
    <w:rsid w:val="0021786E"/>
    <w:rsid w:val="00217CB2"/>
    <w:rsid w:val="00217F62"/>
    <w:rsid w:val="0022061E"/>
    <w:rsid w:val="002206C9"/>
    <w:rsid w:val="00220DC0"/>
    <w:rsid w:val="002224D5"/>
    <w:rsid w:val="002228DA"/>
    <w:rsid w:val="002244BA"/>
    <w:rsid w:val="0022461F"/>
    <w:rsid w:val="0022644C"/>
    <w:rsid w:val="0022660D"/>
    <w:rsid w:val="0022681F"/>
    <w:rsid w:val="00227DDE"/>
    <w:rsid w:val="002307CC"/>
    <w:rsid w:val="00230F49"/>
    <w:rsid w:val="002310C7"/>
    <w:rsid w:val="00233252"/>
    <w:rsid w:val="002333F6"/>
    <w:rsid w:val="002336D1"/>
    <w:rsid w:val="002338FF"/>
    <w:rsid w:val="00233BDE"/>
    <w:rsid w:val="00235264"/>
    <w:rsid w:val="00235C29"/>
    <w:rsid w:val="00235E65"/>
    <w:rsid w:val="002363AF"/>
    <w:rsid w:val="0024109C"/>
    <w:rsid w:val="00243428"/>
    <w:rsid w:val="002443C6"/>
    <w:rsid w:val="00244736"/>
    <w:rsid w:val="00244BF4"/>
    <w:rsid w:val="00244E1F"/>
    <w:rsid w:val="00245214"/>
    <w:rsid w:val="00245CF3"/>
    <w:rsid w:val="00251EC8"/>
    <w:rsid w:val="00251F64"/>
    <w:rsid w:val="00251F6E"/>
    <w:rsid w:val="00253813"/>
    <w:rsid w:val="00254E51"/>
    <w:rsid w:val="00255A20"/>
    <w:rsid w:val="002575F6"/>
    <w:rsid w:val="0026003D"/>
    <w:rsid w:val="0026066E"/>
    <w:rsid w:val="00260EBF"/>
    <w:rsid w:val="00261890"/>
    <w:rsid w:val="00262F29"/>
    <w:rsid w:val="0026373F"/>
    <w:rsid w:val="0026415E"/>
    <w:rsid w:val="00265000"/>
    <w:rsid w:val="002655C8"/>
    <w:rsid w:val="00265E1A"/>
    <w:rsid w:val="00267058"/>
    <w:rsid w:val="00267539"/>
    <w:rsid w:val="0026763F"/>
    <w:rsid w:val="00267D5D"/>
    <w:rsid w:val="00267F55"/>
    <w:rsid w:val="00270A50"/>
    <w:rsid w:val="00271A72"/>
    <w:rsid w:val="0027332B"/>
    <w:rsid w:val="0027494B"/>
    <w:rsid w:val="0027600C"/>
    <w:rsid w:val="0027614C"/>
    <w:rsid w:val="00277443"/>
    <w:rsid w:val="00280BA5"/>
    <w:rsid w:val="00280C69"/>
    <w:rsid w:val="002818AB"/>
    <w:rsid w:val="00281A17"/>
    <w:rsid w:val="00281EA5"/>
    <w:rsid w:val="00282FE9"/>
    <w:rsid w:val="002831CE"/>
    <w:rsid w:val="00283A0A"/>
    <w:rsid w:val="00283E30"/>
    <w:rsid w:val="00284919"/>
    <w:rsid w:val="002850EE"/>
    <w:rsid w:val="002854AA"/>
    <w:rsid w:val="00285526"/>
    <w:rsid w:val="0028573D"/>
    <w:rsid w:val="0028667F"/>
    <w:rsid w:val="002873A5"/>
    <w:rsid w:val="00287D05"/>
    <w:rsid w:val="0029050A"/>
    <w:rsid w:val="00290938"/>
    <w:rsid w:val="00291209"/>
    <w:rsid w:val="00292F01"/>
    <w:rsid w:val="002937C1"/>
    <w:rsid w:val="00293D19"/>
    <w:rsid w:val="002951A0"/>
    <w:rsid w:val="0029542E"/>
    <w:rsid w:val="0029679A"/>
    <w:rsid w:val="002972EC"/>
    <w:rsid w:val="002A01C5"/>
    <w:rsid w:val="002A072A"/>
    <w:rsid w:val="002A2458"/>
    <w:rsid w:val="002A2BD8"/>
    <w:rsid w:val="002A3BA2"/>
    <w:rsid w:val="002A3BA6"/>
    <w:rsid w:val="002A3EAD"/>
    <w:rsid w:val="002A4490"/>
    <w:rsid w:val="002A4A5F"/>
    <w:rsid w:val="002A5052"/>
    <w:rsid w:val="002A565D"/>
    <w:rsid w:val="002A602E"/>
    <w:rsid w:val="002A6621"/>
    <w:rsid w:val="002A780C"/>
    <w:rsid w:val="002B004B"/>
    <w:rsid w:val="002B0591"/>
    <w:rsid w:val="002B1143"/>
    <w:rsid w:val="002B1289"/>
    <w:rsid w:val="002B54FD"/>
    <w:rsid w:val="002B6A23"/>
    <w:rsid w:val="002B7AF8"/>
    <w:rsid w:val="002C02CB"/>
    <w:rsid w:val="002C134D"/>
    <w:rsid w:val="002C172F"/>
    <w:rsid w:val="002C4BD4"/>
    <w:rsid w:val="002C56BF"/>
    <w:rsid w:val="002C5F1A"/>
    <w:rsid w:val="002C7E14"/>
    <w:rsid w:val="002D0264"/>
    <w:rsid w:val="002D0E2D"/>
    <w:rsid w:val="002D0E31"/>
    <w:rsid w:val="002D1163"/>
    <w:rsid w:val="002D160C"/>
    <w:rsid w:val="002D16B8"/>
    <w:rsid w:val="002D1826"/>
    <w:rsid w:val="002D1A47"/>
    <w:rsid w:val="002D1B39"/>
    <w:rsid w:val="002D373E"/>
    <w:rsid w:val="002D3AE5"/>
    <w:rsid w:val="002D3CB0"/>
    <w:rsid w:val="002E0818"/>
    <w:rsid w:val="002E226D"/>
    <w:rsid w:val="002E3A53"/>
    <w:rsid w:val="002E53FA"/>
    <w:rsid w:val="002E5805"/>
    <w:rsid w:val="002F0746"/>
    <w:rsid w:val="002F0C87"/>
    <w:rsid w:val="002F1536"/>
    <w:rsid w:val="002F3051"/>
    <w:rsid w:val="002F4E4B"/>
    <w:rsid w:val="002F5919"/>
    <w:rsid w:val="00300ADD"/>
    <w:rsid w:val="00301204"/>
    <w:rsid w:val="00302507"/>
    <w:rsid w:val="003027CF"/>
    <w:rsid w:val="00302AA5"/>
    <w:rsid w:val="00303559"/>
    <w:rsid w:val="00303814"/>
    <w:rsid w:val="00304C27"/>
    <w:rsid w:val="003054AB"/>
    <w:rsid w:val="003056A2"/>
    <w:rsid w:val="00305D0C"/>
    <w:rsid w:val="0030635A"/>
    <w:rsid w:val="003079BE"/>
    <w:rsid w:val="00307D9D"/>
    <w:rsid w:val="003102D4"/>
    <w:rsid w:val="00310D14"/>
    <w:rsid w:val="00310D6D"/>
    <w:rsid w:val="0031450A"/>
    <w:rsid w:val="00314D76"/>
    <w:rsid w:val="003157BE"/>
    <w:rsid w:val="00316598"/>
    <w:rsid w:val="00317AA4"/>
    <w:rsid w:val="00317AFE"/>
    <w:rsid w:val="00320011"/>
    <w:rsid w:val="00320031"/>
    <w:rsid w:val="00321863"/>
    <w:rsid w:val="00321964"/>
    <w:rsid w:val="0032237A"/>
    <w:rsid w:val="0032285D"/>
    <w:rsid w:val="0032314F"/>
    <w:rsid w:val="00323F5A"/>
    <w:rsid w:val="003247E0"/>
    <w:rsid w:val="00324C2A"/>
    <w:rsid w:val="00324DFC"/>
    <w:rsid w:val="0032578B"/>
    <w:rsid w:val="003267E3"/>
    <w:rsid w:val="00327D61"/>
    <w:rsid w:val="00331869"/>
    <w:rsid w:val="00331C13"/>
    <w:rsid w:val="00332294"/>
    <w:rsid w:val="00333553"/>
    <w:rsid w:val="00334647"/>
    <w:rsid w:val="00334F2A"/>
    <w:rsid w:val="0033645D"/>
    <w:rsid w:val="00340220"/>
    <w:rsid w:val="0034057A"/>
    <w:rsid w:val="0034063B"/>
    <w:rsid w:val="0034174A"/>
    <w:rsid w:val="003433D1"/>
    <w:rsid w:val="00343AE3"/>
    <w:rsid w:val="00343E8F"/>
    <w:rsid w:val="00345D7D"/>
    <w:rsid w:val="00345E2A"/>
    <w:rsid w:val="0034607C"/>
    <w:rsid w:val="003460C9"/>
    <w:rsid w:val="0034624F"/>
    <w:rsid w:val="0034677E"/>
    <w:rsid w:val="003477DA"/>
    <w:rsid w:val="003503D0"/>
    <w:rsid w:val="00351CA4"/>
    <w:rsid w:val="00352625"/>
    <w:rsid w:val="00352987"/>
    <w:rsid w:val="00353248"/>
    <w:rsid w:val="00353D7D"/>
    <w:rsid w:val="00353DEF"/>
    <w:rsid w:val="003553A1"/>
    <w:rsid w:val="00355733"/>
    <w:rsid w:val="00355D60"/>
    <w:rsid w:val="003566D5"/>
    <w:rsid w:val="00357478"/>
    <w:rsid w:val="00357701"/>
    <w:rsid w:val="003579D3"/>
    <w:rsid w:val="00361413"/>
    <w:rsid w:val="003615F7"/>
    <w:rsid w:val="003616A6"/>
    <w:rsid w:val="003622E7"/>
    <w:rsid w:val="003622F3"/>
    <w:rsid w:val="00362479"/>
    <w:rsid w:val="00362CE5"/>
    <w:rsid w:val="00362D2F"/>
    <w:rsid w:val="00364484"/>
    <w:rsid w:val="0036553A"/>
    <w:rsid w:val="00366388"/>
    <w:rsid w:val="00366B2C"/>
    <w:rsid w:val="003671E9"/>
    <w:rsid w:val="00367312"/>
    <w:rsid w:val="00367501"/>
    <w:rsid w:val="00370925"/>
    <w:rsid w:val="00370A0C"/>
    <w:rsid w:val="00371907"/>
    <w:rsid w:val="00371C20"/>
    <w:rsid w:val="003735AA"/>
    <w:rsid w:val="00375247"/>
    <w:rsid w:val="0037576E"/>
    <w:rsid w:val="0037635D"/>
    <w:rsid w:val="00376795"/>
    <w:rsid w:val="00376B56"/>
    <w:rsid w:val="0037714B"/>
    <w:rsid w:val="003771B1"/>
    <w:rsid w:val="00377878"/>
    <w:rsid w:val="00381124"/>
    <w:rsid w:val="0038409B"/>
    <w:rsid w:val="00386945"/>
    <w:rsid w:val="00387257"/>
    <w:rsid w:val="003875EC"/>
    <w:rsid w:val="003903DE"/>
    <w:rsid w:val="00391CC1"/>
    <w:rsid w:val="00392E7B"/>
    <w:rsid w:val="00393FCC"/>
    <w:rsid w:val="00394EA3"/>
    <w:rsid w:val="00394F65"/>
    <w:rsid w:val="003959DB"/>
    <w:rsid w:val="00395D09"/>
    <w:rsid w:val="003960A7"/>
    <w:rsid w:val="003962D8"/>
    <w:rsid w:val="00397881"/>
    <w:rsid w:val="00397EC4"/>
    <w:rsid w:val="003A0345"/>
    <w:rsid w:val="003A140C"/>
    <w:rsid w:val="003A14AD"/>
    <w:rsid w:val="003A259B"/>
    <w:rsid w:val="003A39E1"/>
    <w:rsid w:val="003A3D0C"/>
    <w:rsid w:val="003A445D"/>
    <w:rsid w:val="003A4792"/>
    <w:rsid w:val="003A4B37"/>
    <w:rsid w:val="003A4CDC"/>
    <w:rsid w:val="003A58A9"/>
    <w:rsid w:val="003A60B1"/>
    <w:rsid w:val="003A60F7"/>
    <w:rsid w:val="003A7AA2"/>
    <w:rsid w:val="003B0C8B"/>
    <w:rsid w:val="003B0FA3"/>
    <w:rsid w:val="003B2ACF"/>
    <w:rsid w:val="003B369A"/>
    <w:rsid w:val="003B3F3E"/>
    <w:rsid w:val="003B48A6"/>
    <w:rsid w:val="003B4C55"/>
    <w:rsid w:val="003B58A5"/>
    <w:rsid w:val="003B5ADD"/>
    <w:rsid w:val="003B5D93"/>
    <w:rsid w:val="003C283B"/>
    <w:rsid w:val="003C35D2"/>
    <w:rsid w:val="003C546D"/>
    <w:rsid w:val="003C71CE"/>
    <w:rsid w:val="003C7650"/>
    <w:rsid w:val="003C799A"/>
    <w:rsid w:val="003C7D8B"/>
    <w:rsid w:val="003D0282"/>
    <w:rsid w:val="003D0E83"/>
    <w:rsid w:val="003D2322"/>
    <w:rsid w:val="003D356D"/>
    <w:rsid w:val="003D3723"/>
    <w:rsid w:val="003D4542"/>
    <w:rsid w:val="003D4E8A"/>
    <w:rsid w:val="003D5D69"/>
    <w:rsid w:val="003D64CD"/>
    <w:rsid w:val="003D6E86"/>
    <w:rsid w:val="003D6FCB"/>
    <w:rsid w:val="003D74E4"/>
    <w:rsid w:val="003D78E6"/>
    <w:rsid w:val="003E220D"/>
    <w:rsid w:val="003E225E"/>
    <w:rsid w:val="003E3063"/>
    <w:rsid w:val="003E3441"/>
    <w:rsid w:val="003E3A7A"/>
    <w:rsid w:val="003E3A82"/>
    <w:rsid w:val="003E570A"/>
    <w:rsid w:val="003E5BD1"/>
    <w:rsid w:val="003E6FC8"/>
    <w:rsid w:val="003E72DD"/>
    <w:rsid w:val="003E79AB"/>
    <w:rsid w:val="003E7BD6"/>
    <w:rsid w:val="003F0291"/>
    <w:rsid w:val="003F0C99"/>
    <w:rsid w:val="003F196A"/>
    <w:rsid w:val="003F295C"/>
    <w:rsid w:val="003F3FD4"/>
    <w:rsid w:val="003F4A6B"/>
    <w:rsid w:val="003F79F7"/>
    <w:rsid w:val="003F7F78"/>
    <w:rsid w:val="00400806"/>
    <w:rsid w:val="004009F5"/>
    <w:rsid w:val="004029EE"/>
    <w:rsid w:val="00405241"/>
    <w:rsid w:val="00405265"/>
    <w:rsid w:val="00405B5F"/>
    <w:rsid w:val="0040671C"/>
    <w:rsid w:val="004068CE"/>
    <w:rsid w:val="004105AB"/>
    <w:rsid w:val="004111F9"/>
    <w:rsid w:val="00411AF4"/>
    <w:rsid w:val="00413B5E"/>
    <w:rsid w:val="00413D7B"/>
    <w:rsid w:val="004157AB"/>
    <w:rsid w:val="00415EFB"/>
    <w:rsid w:val="00416213"/>
    <w:rsid w:val="00420B98"/>
    <w:rsid w:val="00421579"/>
    <w:rsid w:val="004247B1"/>
    <w:rsid w:val="00424D8A"/>
    <w:rsid w:val="00425667"/>
    <w:rsid w:val="00425D72"/>
    <w:rsid w:val="00427EE4"/>
    <w:rsid w:val="00433591"/>
    <w:rsid w:val="00433B7B"/>
    <w:rsid w:val="0043452B"/>
    <w:rsid w:val="004358B7"/>
    <w:rsid w:val="00435CF8"/>
    <w:rsid w:val="00435FB7"/>
    <w:rsid w:val="0043630A"/>
    <w:rsid w:val="00436BDC"/>
    <w:rsid w:val="00436DE2"/>
    <w:rsid w:val="00437251"/>
    <w:rsid w:val="0043775E"/>
    <w:rsid w:val="00437F67"/>
    <w:rsid w:val="00441051"/>
    <w:rsid w:val="00442379"/>
    <w:rsid w:val="0044366C"/>
    <w:rsid w:val="004447F1"/>
    <w:rsid w:val="00444B00"/>
    <w:rsid w:val="00446DFB"/>
    <w:rsid w:val="004479CC"/>
    <w:rsid w:val="004501CE"/>
    <w:rsid w:val="004502CF"/>
    <w:rsid w:val="0045106F"/>
    <w:rsid w:val="00451260"/>
    <w:rsid w:val="00455714"/>
    <w:rsid w:val="00455846"/>
    <w:rsid w:val="00455C11"/>
    <w:rsid w:val="0045611C"/>
    <w:rsid w:val="00460705"/>
    <w:rsid w:val="00462242"/>
    <w:rsid w:val="0046238E"/>
    <w:rsid w:val="00463187"/>
    <w:rsid w:val="00463912"/>
    <w:rsid w:val="00464100"/>
    <w:rsid w:val="00464654"/>
    <w:rsid w:val="00464BF6"/>
    <w:rsid w:val="004660F0"/>
    <w:rsid w:val="00466856"/>
    <w:rsid w:val="00467A16"/>
    <w:rsid w:val="00467E92"/>
    <w:rsid w:val="004716F5"/>
    <w:rsid w:val="00471D85"/>
    <w:rsid w:val="00473059"/>
    <w:rsid w:val="0047551D"/>
    <w:rsid w:val="00475C95"/>
    <w:rsid w:val="00475D5C"/>
    <w:rsid w:val="00476F0C"/>
    <w:rsid w:val="004773F0"/>
    <w:rsid w:val="00477878"/>
    <w:rsid w:val="00480170"/>
    <w:rsid w:val="00481CB6"/>
    <w:rsid w:val="00482266"/>
    <w:rsid w:val="00482781"/>
    <w:rsid w:val="004829B6"/>
    <w:rsid w:val="00482F12"/>
    <w:rsid w:val="00483351"/>
    <w:rsid w:val="00483A6A"/>
    <w:rsid w:val="00484331"/>
    <w:rsid w:val="00484636"/>
    <w:rsid w:val="004851D3"/>
    <w:rsid w:val="0048522E"/>
    <w:rsid w:val="004861A1"/>
    <w:rsid w:val="00486C13"/>
    <w:rsid w:val="00487868"/>
    <w:rsid w:val="00490A71"/>
    <w:rsid w:val="004921EA"/>
    <w:rsid w:val="0049312E"/>
    <w:rsid w:val="004932F5"/>
    <w:rsid w:val="00493841"/>
    <w:rsid w:val="00493979"/>
    <w:rsid w:val="004942C4"/>
    <w:rsid w:val="004942CA"/>
    <w:rsid w:val="00494AA0"/>
    <w:rsid w:val="0049581E"/>
    <w:rsid w:val="0049636A"/>
    <w:rsid w:val="004969A1"/>
    <w:rsid w:val="00496E53"/>
    <w:rsid w:val="004A058F"/>
    <w:rsid w:val="004A0A83"/>
    <w:rsid w:val="004A20CF"/>
    <w:rsid w:val="004A276A"/>
    <w:rsid w:val="004A281D"/>
    <w:rsid w:val="004A3B43"/>
    <w:rsid w:val="004A3DC1"/>
    <w:rsid w:val="004A4023"/>
    <w:rsid w:val="004A59C1"/>
    <w:rsid w:val="004A5B92"/>
    <w:rsid w:val="004A63D9"/>
    <w:rsid w:val="004A641B"/>
    <w:rsid w:val="004A6A9D"/>
    <w:rsid w:val="004B05DD"/>
    <w:rsid w:val="004B0C76"/>
    <w:rsid w:val="004B1D20"/>
    <w:rsid w:val="004B24AC"/>
    <w:rsid w:val="004B4A1B"/>
    <w:rsid w:val="004B4F06"/>
    <w:rsid w:val="004B50BB"/>
    <w:rsid w:val="004B58CA"/>
    <w:rsid w:val="004B62B3"/>
    <w:rsid w:val="004B6523"/>
    <w:rsid w:val="004C1721"/>
    <w:rsid w:val="004C41B1"/>
    <w:rsid w:val="004C4F21"/>
    <w:rsid w:val="004C5D9E"/>
    <w:rsid w:val="004C6678"/>
    <w:rsid w:val="004C6E1F"/>
    <w:rsid w:val="004C7195"/>
    <w:rsid w:val="004C762A"/>
    <w:rsid w:val="004C762E"/>
    <w:rsid w:val="004D0B99"/>
    <w:rsid w:val="004D186E"/>
    <w:rsid w:val="004D2221"/>
    <w:rsid w:val="004D269C"/>
    <w:rsid w:val="004D2F9E"/>
    <w:rsid w:val="004D31EE"/>
    <w:rsid w:val="004D3811"/>
    <w:rsid w:val="004D3875"/>
    <w:rsid w:val="004D4593"/>
    <w:rsid w:val="004D4941"/>
    <w:rsid w:val="004D75D6"/>
    <w:rsid w:val="004E0E68"/>
    <w:rsid w:val="004E1983"/>
    <w:rsid w:val="004E2132"/>
    <w:rsid w:val="004E3085"/>
    <w:rsid w:val="004E38D6"/>
    <w:rsid w:val="004E424E"/>
    <w:rsid w:val="004E4BD2"/>
    <w:rsid w:val="004E5041"/>
    <w:rsid w:val="004E6148"/>
    <w:rsid w:val="004E64D7"/>
    <w:rsid w:val="004E651A"/>
    <w:rsid w:val="004E6F10"/>
    <w:rsid w:val="004F0CF9"/>
    <w:rsid w:val="004F2D9A"/>
    <w:rsid w:val="004F2EAA"/>
    <w:rsid w:val="004F42BA"/>
    <w:rsid w:val="004F4CE4"/>
    <w:rsid w:val="004F4D33"/>
    <w:rsid w:val="004F6568"/>
    <w:rsid w:val="004F7C46"/>
    <w:rsid w:val="00500299"/>
    <w:rsid w:val="00500BC2"/>
    <w:rsid w:val="005027BB"/>
    <w:rsid w:val="00502944"/>
    <w:rsid w:val="0050337C"/>
    <w:rsid w:val="00503936"/>
    <w:rsid w:val="005039A9"/>
    <w:rsid w:val="00503DD7"/>
    <w:rsid w:val="00504D74"/>
    <w:rsid w:val="00505857"/>
    <w:rsid w:val="00512448"/>
    <w:rsid w:val="00512E27"/>
    <w:rsid w:val="0051318B"/>
    <w:rsid w:val="00514E13"/>
    <w:rsid w:val="00514E2E"/>
    <w:rsid w:val="005213B8"/>
    <w:rsid w:val="005213C8"/>
    <w:rsid w:val="00523274"/>
    <w:rsid w:val="0052336B"/>
    <w:rsid w:val="005237FB"/>
    <w:rsid w:val="005238E1"/>
    <w:rsid w:val="0052427A"/>
    <w:rsid w:val="005250E5"/>
    <w:rsid w:val="005255CF"/>
    <w:rsid w:val="00525A87"/>
    <w:rsid w:val="005268EC"/>
    <w:rsid w:val="00526CB9"/>
    <w:rsid w:val="0052726B"/>
    <w:rsid w:val="00527568"/>
    <w:rsid w:val="005308E6"/>
    <w:rsid w:val="00530C54"/>
    <w:rsid w:val="00530F5F"/>
    <w:rsid w:val="00531145"/>
    <w:rsid w:val="00531465"/>
    <w:rsid w:val="00532075"/>
    <w:rsid w:val="005339AA"/>
    <w:rsid w:val="00533D88"/>
    <w:rsid w:val="0053478D"/>
    <w:rsid w:val="0053514E"/>
    <w:rsid w:val="00535FE7"/>
    <w:rsid w:val="00540325"/>
    <w:rsid w:val="00540C39"/>
    <w:rsid w:val="005413D8"/>
    <w:rsid w:val="00541EDE"/>
    <w:rsid w:val="00542837"/>
    <w:rsid w:val="00543135"/>
    <w:rsid w:val="0054363B"/>
    <w:rsid w:val="0054444D"/>
    <w:rsid w:val="00544DDB"/>
    <w:rsid w:val="00544E8F"/>
    <w:rsid w:val="0054539C"/>
    <w:rsid w:val="00547597"/>
    <w:rsid w:val="00547C84"/>
    <w:rsid w:val="005506C7"/>
    <w:rsid w:val="00550899"/>
    <w:rsid w:val="005514DD"/>
    <w:rsid w:val="00553EA7"/>
    <w:rsid w:val="00555C83"/>
    <w:rsid w:val="005613FA"/>
    <w:rsid w:val="00561D6B"/>
    <w:rsid w:val="00562FE8"/>
    <w:rsid w:val="00564700"/>
    <w:rsid w:val="00564984"/>
    <w:rsid w:val="005653AD"/>
    <w:rsid w:val="00567435"/>
    <w:rsid w:val="00567677"/>
    <w:rsid w:val="005717D8"/>
    <w:rsid w:val="00573C34"/>
    <w:rsid w:val="00575BEF"/>
    <w:rsid w:val="005765FF"/>
    <w:rsid w:val="0057699B"/>
    <w:rsid w:val="00580905"/>
    <w:rsid w:val="00580D56"/>
    <w:rsid w:val="00583445"/>
    <w:rsid w:val="00583484"/>
    <w:rsid w:val="00584DEE"/>
    <w:rsid w:val="005861B0"/>
    <w:rsid w:val="005861FB"/>
    <w:rsid w:val="005873BE"/>
    <w:rsid w:val="005908EE"/>
    <w:rsid w:val="0059100C"/>
    <w:rsid w:val="00591A80"/>
    <w:rsid w:val="00591C39"/>
    <w:rsid w:val="00592190"/>
    <w:rsid w:val="00592ACF"/>
    <w:rsid w:val="00592D81"/>
    <w:rsid w:val="00593561"/>
    <w:rsid w:val="00594173"/>
    <w:rsid w:val="00595906"/>
    <w:rsid w:val="0059743F"/>
    <w:rsid w:val="00597649"/>
    <w:rsid w:val="00597E93"/>
    <w:rsid w:val="005A0FB3"/>
    <w:rsid w:val="005A1185"/>
    <w:rsid w:val="005A2058"/>
    <w:rsid w:val="005A2BC2"/>
    <w:rsid w:val="005A329C"/>
    <w:rsid w:val="005A356B"/>
    <w:rsid w:val="005A47F3"/>
    <w:rsid w:val="005A4F30"/>
    <w:rsid w:val="005A53D3"/>
    <w:rsid w:val="005A5D34"/>
    <w:rsid w:val="005A5E47"/>
    <w:rsid w:val="005A6BA9"/>
    <w:rsid w:val="005B0659"/>
    <w:rsid w:val="005B06C2"/>
    <w:rsid w:val="005B0D23"/>
    <w:rsid w:val="005B17E0"/>
    <w:rsid w:val="005B1C1F"/>
    <w:rsid w:val="005B28C4"/>
    <w:rsid w:val="005B4105"/>
    <w:rsid w:val="005B44DA"/>
    <w:rsid w:val="005B4620"/>
    <w:rsid w:val="005B535C"/>
    <w:rsid w:val="005B5B24"/>
    <w:rsid w:val="005B626D"/>
    <w:rsid w:val="005B6722"/>
    <w:rsid w:val="005C12F4"/>
    <w:rsid w:val="005C4039"/>
    <w:rsid w:val="005C52C7"/>
    <w:rsid w:val="005C54C9"/>
    <w:rsid w:val="005C5D7D"/>
    <w:rsid w:val="005C6577"/>
    <w:rsid w:val="005C70B5"/>
    <w:rsid w:val="005C7F9E"/>
    <w:rsid w:val="005D2CFB"/>
    <w:rsid w:val="005D2D40"/>
    <w:rsid w:val="005D399B"/>
    <w:rsid w:val="005D4497"/>
    <w:rsid w:val="005D5CDD"/>
    <w:rsid w:val="005D5DDE"/>
    <w:rsid w:val="005D77C0"/>
    <w:rsid w:val="005E0808"/>
    <w:rsid w:val="005E0A2D"/>
    <w:rsid w:val="005E0BAD"/>
    <w:rsid w:val="005E163E"/>
    <w:rsid w:val="005E1AF2"/>
    <w:rsid w:val="005E2521"/>
    <w:rsid w:val="005E259B"/>
    <w:rsid w:val="005E35CD"/>
    <w:rsid w:val="005E3AB3"/>
    <w:rsid w:val="005E4933"/>
    <w:rsid w:val="005E572C"/>
    <w:rsid w:val="005E651B"/>
    <w:rsid w:val="005E65E7"/>
    <w:rsid w:val="005E74A6"/>
    <w:rsid w:val="005E7C1E"/>
    <w:rsid w:val="005F0F00"/>
    <w:rsid w:val="005F168E"/>
    <w:rsid w:val="005F2BCE"/>
    <w:rsid w:val="005F2EDA"/>
    <w:rsid w:val="005F32E3"/>
    <w:rsid w:val="005F36CD"/>
    <w:rsid w:val="005F3964"/>
    <w:rsid w:val="005F3B8B"/>
    <w:rsid w:val="005F3DA6"/>
    <w:rsid w:val="005F6C5F"/>
    <w:rsid w:val="005F71BE"/>
    <w:rsid w:val="005F75BD"/>
    <w:rsid w:val="005F791A"/>
    <w:rsid w:val="005F7E7C"/>
    <w:rsid w:val="0060014C"/>
    <w:rsid w:val="0060076D"/>
    <w:rsid w:val="00600E29"/>
    <w:rsid w:val="0060291D"/>
    <w:rsid w:val="00602B59"/>
    <w:rsid w:val="00602D09"/>
    <w:rsid w:val="006038E4"/>
    <w:rsid w:val="0060615D"/>
    <w:rsid w:val="00606573"/>
    <w:rsid w:val="00606575"/>
    <w:rsid w:val="006077A1"/>
    <w:rsid w:val="00613CDE"/>
    <w:rsid w:val="00613D19"/>
    <w:rsid w:val="006149E4"/>
    <w:rsid w:val="00614AB0"/>
    <w:rsid w:val="00617C16"/>
    <w:rsid w:val="00620221"/>
    <w:rsid w:val="00620628"/>
    <w:rsid w:val="00623712"/>
    <w:rsid w:val="00623E2D"/>
    <w:rsid w:val="0062402F"/>
    <w:rsid w:val="00631506"/>
    <w:rsid w:val="00631E1A"/>
    <w:rsid w:val="00631EEC"/>
    <w:rsid w:val="00632CAD"/>
    <w:rsid w:val="0063332D"/>
    <w:rsid w:val="00633601"/>
    <w:rsid w:val="00633FD5"/>
    <w:rsid w:val="00634398"/>
    <w:rsid w:val="00634BE0"/>
    <w:rsid w:val="0063676C"/>
    <w:rsid w:val="00637A86"/>
    <w:rsid w:val="00641BBE"/>
    <w:rsid w:val="00641E06"/>
    <w:rsid w:val="00643202"/>
    <w:rsid w:val="00646367"/>
    <w:rsid w:val="0064651F"/>
    <w:rsid w:val="00646DB5"/>
    <w:rsid w:val="006472CE"/>
    <w:rsid w:val="00647D48"/>
    <w:rsid w:val="00647DDE"/>
    <w:rsid w:val="006516C3"/>
    <w:rsid w:val="00651CB4"/>
    <w:rsid w:val="00652817"/>
    <w:rsid w:val="00652966"/>
    <w:rsid w:val="00654196"/>
    <w:rsid w:val="00654830"/>
    <w:rsid w:val="0065562C"/>
    <w:rsid w:val="00655800"/>
    <w:rsid w:val="00655807"/>
    <w:rsid w:val="006560BD"/>
    <w:rsid w:val="006562ED"/>
    <w:rsid w:val="0066070A"/>
    <w:rsid w:val="0066354D"/>
    <w:rsid w:val="006636B1"/>
    <w:rsid w:val="00664071"/>
    <w:rsid w:val="006646A8"/>
    <w:rsid w:val="00665002"/>
    <w:rsid w:val="0066564B"/>
    <w:rsid w:val="00665DFC"/>
    <w:rsid w:val="006669B0"/>
    <w:rsid w:val="00670FB6"/>
    <w:rsid w:val="00671CD1"/>
    <w:rsid w:val="00671F78"/>
    <w:rsid w:val="00673399"/>
    <w:rsid w:val="006740FF"/>
    <w:rsid w:val="00674C63"/>
    <w:rsid w:val="00675DD9"/>
    <w:rsid w:val="006771DF"/>
    <w:rsid w:val="006776C6"/>
    <w:rsid w:val="0067784A"/>
    <w:rsid w:val="0067794F"/>
    <w:rsid w:val="006805B9"/>
    <w:rsid w:val="0068144D"/>
    <w:rsid w:val="00682770"/>
    <w:rsid w:val="00682EFC"/>
    <w:rsid w:val="00683AD5"/>
    <w:rsid w:val="0068437B"/>
    <w:rsid w:val="00684514"/>
    <w:rsid w:val="006847D7"/>
    <w:rsid w:val="00685034"/>
    <w:rsid w:val="006856FA"/>
    <w:rsid w:val="006874E3"/>
    <w:rsid w:val="006876F2"/>
    <w:rsid w:val="0069015A"/>
    <w:rsid w:val="006907B4"/>
    <w:rsid w:val="00692C8C"/>
    <w:rsid w:val="00695A08"/>
    <w:rsid w:val="00695D49"/>
    <w:rsid w:val="00696036"/>
    <w:rsid w:val="006976BE"/>
    <w:rsid w:val="00697DF1"/>
    <w:rsid w:val="006A1632"/>
    <w:rsid w:val="006A1E80"/>
    <w:rsid w:val="006A1EDB"/>
    <w:rsid w:val="006A3C2C"/>
    <w:rsid w:val="006A3EFB"/>
    <w:rsid w:val="006A4894"/>
    <w:rsid w:val="006A5C60"/>
    <w:rsid w:val="006A75FF"/>
    <w:rsid w:val="006B05B9"/>
    <w:rsid w:val="006B0956"/>
    <w:rsid w:val="006B0C30"/>
    <w:rsid w:val="006B1E4B"/>
    <w:rsid w:val="006B218A"/>
    <w:rsid w:val="006B24EC"/>
    <w:rsid w:val="006B2DD8"/>
    <w:rsid w:val="006B351F"/>
    <w:rsid w:val="006B3878"/>
    <w:rsid w:val="006B40EA"/>
    <w:rsid w:val="006B4759"/>
    <w:rsid w:val="006B5AC4"/>
    <w:rsid w:val="006B69C3"/>
    <w:rsid w:val="006B6CA9"/>
    <w:rsid w:val="006B79AC"/>
    <w:rsid w:val="006C09BE"/>
    <w:rsid w:val="006C0AE4"/>
    <w:rsid w:val="006C0EC5"/>
    <w:rsid w:val="006C11B8"/>
    <w:rsid w:val="006C230F"/>
    <w:rsid w:val="006C2C68"/>
    <w:rsid w:val="006C3BEE"/>
    <w:rsid w:val="006C4143"/>
    <w:rsid w:val="006C4D59"/>
    <w:rsid w:val="006C4F01"/>
    <w:rsid w:val="006C52D9"/>
    <w:rsid w:val="006C5E3B"/>
    <w:rsid w:val="006C630E"/>
    <w:rsid w:val="006C6781"/>
    <w:rsid w:val="006D1062"/>
    <w:rsid w:val="006D13B3"/>
    <w:rsid w:val="006D16EE"/>
    <w:rsid w:val="006D1A63"/>
    <w:rsid w:val="006D1A9D"/>
    <w:rsid w:val="006D26DB"/>
    <w:rsid w:val="006D3670"/>
    <w:rsid w:val="006D3909"/>
    <w:rsid w:val="006D3EAC"/>
    <w:rsid w:val="006D5CF0"/>
    <w:rsid w:val="006D5E44"/>
    <w:rsid w:val="006D669B"/>
    <w:rsid w:val="006D7213"/>
    <w:rsid w:val="006D796F"/>
    <w:rsid w:val="006E19F6"/>
    <w:rsid w:val="006E1F0E"/>
    <w:rsid w:val="006E286C"/>
    <w:rsid w:val="006E516F"/>
    <w:rsid w:val="006E70DB"/>
    <w:rsid w:val="006F21BC"/>
    <w:rsid w:val="006F3E8A"/>
    <w:rsid w:val="006F4176"/>
    <w:rsid w:val="006F5725"/>
    <w:rsid w:val="006F5D7A"/>
    <w:rsid w:val="006F7797"/>
    <w:rsid w:val="006F7A43"/>
    <w:rsid w:val="007021A1"/>
    <w:rsid w:val="0070286E"/>
    <w:rsid w:val="007030EB"/>
    <w:rsid w:val="00704530"/>
    <w:rsid w:val="00712899"/>
    <w:rsid w:val="007135C7"/>
    <w:rsid w:val="00715EB2"/>
    <w:rsid w:val="0071709D"/>
    <w:rsid w:val="00717DBF"/>
    <w:rsid w:val="00717DEE"/>
    <w:rsid w:val="00720C72"/>
    <w:rsid w:val="007220D3"/>
    <w:rsid w:val="00722D36"/>
    <w:rsid w:val="00723CB6"/>
    <w:rsid w:val="0072450D"/>
    <w:rsid w:val="00724799"/>
    <w:rsid w:val="00724AFE"/>
    <w:rsid w:val="00725035"/>
    <w:rsid w:val="00725C73"/>
    <w:rsid w:val="00730FCB"/>
    <w:rsid w:val="007310F7"/>
    <w:rsid w:val="0073158B"/>
    <w:rsid w:val="007323B4"/>
    <w:rsid w:val="0073312A"/>
    <w:rsid w:val="00733447"/>
    <w:rsid w:val="0073482C"/>
    <w:rsid w:val="00735799"/>
    <w:rsid w:val="0073613E"/>
    <w:rsid w:val="0073637D"/>
    <w:rsid w:val="00736F72"/>
    <w:rsid w:val="007412F9"/>
    <w:rsid w:val="00742A37"/>
    <w:rsid w:val="00742B35"/>
    <w:rsid w:val="00742D40"/>
    <w:rsid w:val="007441E4"/>
    <w:rsid w:val="00744C32"/>
    <w:rsid w:val="00744D06"/>
    <w:rsid w:val="0074645B"/>
    <w:rsid w:val="0074656F"/>
    <w:rsid w:val="0074693C"/>
    <w:rsid w:val="0074747F"/>
    <w:rsid w:val="00750633"/>
    <w:rsid w:val="00750676"/>
    <w:rsid w:val="00750783"/>
    <w:rsid w:val="00750EE6"/>
    <w:rsid w:val="007517E1"/>
    <w:rsid w:val="007528A5"/>
    <w:rsid w:val="00752B9B"/>
    <w:rsid w:val="00753C1A"/>
    <w:rsid w:val="007552BA"/>
    <w:rsid w:val="00755836"/>
    <w:rsid w:val="007606F4"/>
    <w:rsid w:val="0076166F"/>
    <w:rsid w:val="0076280A"/>
    <w:rsid w:val="0076312D"/>
    <w:rsid w:val="007649BD"/>
    <w:rsid w:val="007666EF"/>
    <w:rsid w:val="00766FB3"/>
    <w:rsid w:val="007711E8"/>
    <w:rsid w:val="00772819"/>
    <w:rsid w:val="00773190"/>
    <w:rsid w:val="00773AC5"/>
    <w:rsid w:val="007742E6"/>
    <w:rsid w:val="0077465D"/>
    <w:rsid w:val="00775813"/>
    <w:rsid w:val="00776795"/>
    <w:rsid w:val="00782863"/>
    <w:rsid w:val="007843AA"/>
    <w:rsid w:val="00785581"/>
    <w:rsid w:val="00787817"/>
    <w:rsid w:val="007901D8"/>
    <w:rsid w:val="007907C7"/>
    <w:rsid w:val="007914D9"/>
    <w:rsid w:val="00791E53"/>
    <w:rsid w:val="00792BEB"/>
    <w:rsid w:val="00792F9D"/>
    <w:rsid w:val="00793339"/>
    <w:rsid w:val="007943C9"/>
    <w:rsid w:val="007945FB"/>
    <w:rsid w:val="00796417"/>
    <w:rsid w:val="00797667"/>
    <w:rsid w:val="007A01BE"/>
    <w:rsid w:val="007A0464"/>
    <w:rsid w:val="007A0C90"/>
    <w:rsid w:val="007A1131"/>
    <w:rsid w:val="007A12B2"/>
    <w:rsid w:val="007A350F"/>
    <w:rsid w:val="007A4320"/>
    <w:rsid w:val="007A473D"/>
    <w:rsid w:val="007A49D6"/>
    <w:rsid w:val="007A4FD2"/>
    <w:rsid w:val="007A5073"/>
    <w:rsid w:val="007A616E"/>
    <w:rsid w:val="007A669C"/>
    <w:rsid w:val="007B0083"/>
    <w:rsid w:val="007B0E91"/>
    <w:rsid w:val="007B2EC3"/>
    <w:rsid w:val="007B4740"/>
    <w:rsid w:val="007B56DC"/>
    <w:rsid w:val="007B609A"/>
    <w:rsid w:val="007B7323"/>
    <w:rsid w:val="007B78FB"/>
    <w:rsid w:val="007C0DE6"/>
    <w:rsid w:val="007C0F7C"/>
    <w:rsid w:val="007C338F"/>
    <w:rsid w:val="007C4488"/>
    <w:rsid w:val="007C50DB"/>
    <w:rsid w:val="007D0E59"/>
    <w:rsid w:val="007D22E8"/>
    <w:rsid w:val="007D5676"/>
    <w:rsid w:val="007D6DEC"/>
    <w:rsid w:val="007E0826"/>
    <w:rsid w:val="007E0AFE"/>
    <w:rsid w:val="007E0BC9"/>
    <w:rsid w:val="007E2CB2"/>
    <w:rsid w:val="007E38E5"/>
    <w:rsid w:val="007E54A3"/>
    <w:rsid w:val="007E6D29"/>
    <w:rsid w:val="007E762F"/>
    <w:rsid w:val="007E7AAA"/>
    <w:rsid w:val="007F0900"/>
    <w:rsid w:val="007F15A2"/>
    <w:rsid w:val="007F1EB7"/>
    <w:rsid w:val="007F2191"/>
    <w:rsid w:val="007F3123"/>
    <w:rsid w:val="007F56A4"/>
    <w:rsid w:val="007F6CDD"/>
    <w:rsid w:val="007F7CCC"/>
    <w:rsid w:val="008029BE"/>
    <w:rsid w:val="00802CA8"/>
    <w:rsid w:val="00803833"/>
    <w:rsid w:val="00803F02"/>
    <w:rsid w:val="00804309"/>
    <w:rsid w:val="008044DB"/>
    <w:rsid w:val="008050FA"/>
    <w:rsid w:val="00805C35"/>
    <w:rsid w:val="00805E07"/>
    <w:rsid w:val="008065C5"/>
    <w:rsid w:val="00810F60"/>
    <w:rsid w:val="00812DEC"/>
    <w:rsid w:val="00813AD5"/>
    <w:rsid w:val="0081405A"/>
    <w:rsid w:val="0081445B"/>
    <w:rsid w:val="00814F64"/>
    <w:rsid w:val="008161FC"/>
    <w:rsid w:val="00816301"/>
    <w:rsid w:val="008167C5"/>
    <w:rsid w:val="00817B1A"/>
    <w:rsid w:val="00817D3A"/>
    <w:rsid w:val="00820C1E"/>
    <w:rsid w:val="00820CE5"/>
    <w:rsid w:val="00821CB1"/>
    <w:rsid w:val="00821DE3"/>
    <w:rsid w:val="00822FB3"/>
    <w:rsid w:val="00824526"/>
    <w:rsid w:val="00824CE6"/>
    <w:rsid w:val="0082517A"/>
    <w:rsid w:val="00826077"/>
    <w:rsid w:val="00827E53"/>
    <w:rsid w:val="008307B9"/>
    <w:rsid w:val="00830B4D"/>
    <w:rsid w:val="008311BA"/>
    <w:rsid w:val="0083138F"/>
    <w:rsid w:val="008338B5"/>
    <w:rsid w:val="00834640"/>
    <w:rsid w:val="00836438"/>
    <w:rsid w:val="00840119"/>
    <w:rsid w:val="00840549"/>
    <w:rsid w:val="00840905"/>
    <w:rsid w:val="00842B54"/>
    <w:rsid w:val="008433A7"/>
    <w:rsid w:val="00843C1A"/>
    <w:rsid w:val="00844D04"/>
    <w:rsid w:val="00845127"/>
    <w:rsid w:val="00845426"/>
    <w:rsid w:val="00845890"/>
    <w:rsid w:val="00845F4E"/>
    <w:rsid w:val="008460C1"/>
    <w:rsid w:val="00846613"/>
    <w:rsid w:val="008475CE"/>
    <w:rsid w:val="00847975"/>
    <w:rsid w:val="008512A5"/>
    <w:rsid w:val="00852165"/>
    <w:rsid w:val="00852C55"/>
    <w:rsid w:val="008539E3"/>
    <w:rsid w:val="008546BE"/>
    <w:rsid w:val="008552EE"/>
    <w:rsid w:val="00855D91"/>
    <w:rsid w:val="00855D99"/>
    <w:rsid w:val="008561FE"/>
    <w:rsid w:val="0085668C"/>
    <w:rsid w:val="008567D3"/>
    <w:rsid w:val="008604F2"/>
    <w:rsid w:val="0086146F"/>
    <w:rsid w:val="00861601"/>
    <w:rsid w:val="00861DCC"/>
    <w:rsid w:val="00865FB5"/>
    <w:rsid w:val="00866EA6"/>
    <w:rsid w:val="008713BA"/>
    <w:rsid w:val="00871806"/>
    <w:rsid w:val="0087241E"/>
    <w:rsid w:val="008730BD"/>
    <w:rsid w:val="008755F5"/>
    <w:rsid w:val="008757CB"/>
    <w:rsid w:val="00876B5D"/>
    <w:rsid w:val="00881774"/>
    <w:rsid w:val="00882320"/>
    <w:rsid w:val="00882AEE"/>
    <w:rsid w:val="00882ECA"/>
    <w:rsid w:val="0088301B"/>
    <w:rsid w:val="00884928"/>
    <w:rsid w:val="00884FF7"/>
    <w:rsid w:val="00885345"/>
    <w:rsid w:val="00885772"/>
    <w:rsid w:val="00886521"/>
    <w:rsid w:val="0088776A"/>
    <w:rsid w:val="00887A07"/>
    <w:rsid w:val="0089047D"/>
    <w:rsid w:val="00890E72"/>
    <w:rsid w:val="00892211"/>
    <w:rsid w:val="00893167"/>
    <w:rsid w:val="008943A7"/>
    <w:rsid w:val="008947D2"/>
    <w:rsid w:val="00895208"/>
    <w:rsid w:val="0089784B"/>
    <w:rsid w:val="00897A02"/>
    <w:rsid w:val="00897EEB"/>
    <w:rsid w:val="008A079D"/>
    <w:rsid w:val="008A0FA7"/>
    <w:rsid w:val="008A2321"/>
    <w:rsid w:val="008A3FBB"/>
    <w:rsid w:val="008A44A3"/>
    <w:rsid w:val="008A52CA"/>
    <w:rsid w:val="008A5845"/>
    <w:rsid w:val="008A7A4C"/>
    <w:rsid w:val="008B24C0"/>
    <w:rsid w:val="008B25C8"/>
    <w:rsid w:val="008B3B92"/>
    <w:rsid w:val="008B5D32"/>
    <w:rsid w:val="008B63FF"/>
    <w:rsid w:val="008C1AB2"/>
    <w:rsid w:val="008C1F31"/>
    <w:rsid w:val="008C1FF4"/>
    <w:rsid w:val="008C3450"/>
    <w:rsid w:val="008C46D4"/>
    <w:rsid w:val="008C4DD4"/>
    <w:rsid w:val="008C5FF3"/>
    <w:rsid w:val="008C73C9"/>
    <w:rsid w:val="008C78BB"/>
    <w:rsid w:val="008C7B08"/>
    <w:rsid w:val="008C7D5A"/>
    <w:rsid w:val="008D1033"/>
    <w:rsid w:val="008D1C15"/>
    <w:rsid w:val="008D21F9"/>
    <w:rsid w:val="008D2524"/>
    <w:rsid w:val="008D6317"/>
    <w:rsid w:val="008D6CF4"/>
    <w:rsid w:val="008D6FB4"/>
    <w:rsid w:val="008D7769"/>
    <w:rsid w:val="008D78F4"/>
    <w:rsid w:val="008D7FB7"/>
    <w:rsid w:val="008E362B"/>
    <w:rsid w:val="008E3AA4"/>
    <w:rsid w:val="008E41B3"/>
    <w:rsid w:val="008E4A6D"/>
    <w:rsid w:val="008E4F0A"/>
    <w:rsid w:val="008E512D"/>
    <w:rsid w:val="008E612B"/>
    <w:rsid w:val="008E6483"/>
    <w:rsid w:val="008E6849"/>
    <w:rsid w:val="008E6AFA"/>
    <w:rsid w:val="008E7541"/>
    <w:rsid w:val="008E7D67"/>
    <w:rsid w:val="008F0B84"/>
    <w:rsid w:val="008F0F21"/>
    <w:rsid w:val="008F106F"/>
    <w:rsid w:val="008F163B"/>
    <w:rsid w:val="008F18C0"/>
    <w:rsid w:val="008F1FB1"/>
    <w:rsid w:val="008F26F8"/>
    <w:rsid w:val="008F2905"/>
    <w:rsid w:val="008F4C10"/>
    <w:rsid w:val="008F51C3"/>
    <w:rsid w:val="008F6DA3"/>
    <w:rsid w:val="00900571"/>
    <w:rsid w:val="009007EF"/>
    <w:rsid w:val="0090093A"/>
    <w:rsid w:val="00902554"/>
    <w:rsid w:val="00902926"/>
    <w:rsid w:val="00903183"/>
    <w:rsid w:val="009047F8"/>
    <w:rsid w:val="00905335"/>
    <w:rsid w:val="009058F2"/>
    <w:rsid w:val="00905992"/>
    <w:rsid w:val="00905A11"/>
    <w:rsid w:val="0090617F"/>
    <w:rsid w:val="009063EC"/>
    <w:rsid w:val="00906D44"/>
    <w:rsid w:val="0090722D"/>
    <w:rsid w:val="0090757F"/>
    <w:rsid w:val="00907F3A"/>
    <w:rsid w:val="009117FC"/>
    <w:rsid w:val="00911BE0"/>
    <w:rsid w:val="009120D3"/>
    <w:rsid w:val="009123EE"/>
    <w:rsid w:val="00913876"/>
    <w:rsid w:val="0091501F"/>
    <w:rsid w:val="00915AEC"/>
    <w:rsid w:val="00916E74"/>
    <w:rsid w:val="009171EC"/>
    <w:rsid w:val="00917313"/>
    <w:rsid w:val="0092216B"/>
    <w:rsid w:val="009223CB"/>
    <w:rsid w:val="00922B1F"/>
    <w:rsid w:val="00923FEC"/>
    <w:rsid w:val="00924284"/>
    <w:rsid w:val="00924C3C"/>
    <w:rsid w:val="00924F93"/>
    <w:rsid w:val="009253B0"/>
    <w:rsid w:val="0092653F"/>
    <w:rsid w:val="0093010F"/>
    <w:rsid w:val="00930D15"/>
    <w:rsid w:val="00931750"/>
    <w:rsid w:val="009319C8"/>
    <w:rsid w:val="009330FA"/>
    <w:rsid w:val="009333EB"/>
    <w:rsid w:val="00933690"/>
    <w:rsid w:val="009336D2"/>
    <w:rsid w:val="0093453B"/>
    <w:rsid w:val="00934935"/>
    <w:rsid w:val="00934CF1"/>
    <w:rsid w:val="009350DA"/>
    <w:rsid w:val="009363A2"/>
    <w:rsid w:val="00940AA7"/>
    <w:rsid w:val="009419F1"/>
    <w:rsid w:val="0094219E"/>
    <w:rsid w:val="00942B86"/>
    <w:rsid w:val="00942C8B"/>
    <w:rsid w:val="00942DDB"/>
    <w:rsid w:val="00942E99"/>
    <w:rsid w:val="009441D7"/>
    <w:rsid w:val="009441DC"/>
    <w:rsid w:val="0094505D"/>
    <w:rsid w:val="009455F6"/>
    <w:rsid w:val="009457DA"/>
    <w:rsid w:val="00945F50"/>
    <w:rsid w:val="00945F59"/>
    <w:rsid w:val="009461AB"/>
    <w:rsid w:val="009476B6"/>
    <w:rsid w:val="0095033F"/>
    <w:rsid w:val="00951924"/>
    <w:rsid w:val="009526EF"/>
    <w:rsid w:val="00952F17"/>
    <w:rsid w:val="00954054"/>
    <w:rsid w:val="00954E94"/>
    <w:rsid w:val="00956AA5"/>
    <w:rsid w:val="009574F9"/>
    <w:rsid w:val="00957D7D"/>
    <w:rsid w:val="0096069D"/>
    <w:rsid w:val="00960DD6"/>
    <w:rsid w:val="00960F0C"/>
    <w:rsid w:val="0096128E"/>
    <w:rsid w:val="00961EA4"/>
    <w:rsid w:val="00962169"/>
    <w:rsid w:val="00962425"/>
    <w:rsid w:val="009625F3"/>
    <w:rsid w:val="0096282F"/>
    <w:rsid w:val="00962890"/>
    <w:rsid w:val="00962946"/>
    <w:rsid w:val="00962C55"/>
    <w:rsid w:val="00962E4C"/>
    <w:rsid w:val="00963305"/>
    <w:rsid w:val="00967456"/>
    <w:rsid w:val="00967E3A"/>
    <w:rsid w:val="00970E9A"/>
    <w:rsid w:val="00971DF2"/>
    <w:rsid w:val="00974118"/>
    <w:rsid w:val="00974525"/>
    <w:rsid w:val="00975440"/>
    <w:rsid w:val="009754FC"/>
    <w:rsid w:val="00975C05"/>
    <w:rsid w:val="00975E60"/>
    <w:rsid w:val="00977704"/>
    <w:rsid w:val="0098087C"/>
    <w:rsid w:val="00981034"/>
    <w:rsid w:val="00982BF0"/>
    <w:rsid w:val="0098458D"/>
    <w:rsid w:val="00984C73"/>
    <w:rsid w:val="009866B7"/>
    <w:rsid w:val="00986F31"/>
    <w:rsid w:val="009871EE"/>
    <w:rsid w:val="009900AE"/>
    <w:rsid w:val="0099019F"/>
    <w:rsid w:val="009912CD"/>
    <w:rsid w:val="00993F0E"/>
    <w:rsid w:val="009945E7"/>
    <w:rsid w:val="0099685D"/>
    <w:rsid w:val="0099725A"/>
    <w:rsid w:val="009A07F9"/>
    <w:rsid w:val="009A086E"/>
    <w:rsid w:val="009A0A2C"/>
    <w:rsid w:val="009A126B"/>
    <w:rsid w:val="009A1A61"/>
    <w:rsid w:val="009A24A9"/>
    <w:rsid w:val="009A2F13"/>
    <w:rsid w:val="009A3B85"/>
    <w:rsid w:val="009A4540"/>
    <w:rsid w:val="009A4F52"/>
    <w:rsid w:val="009A588F"/>
    <w:rsid w:val="009A7238"/>
    <w:rsid w:val="009B0789"/>
    <w:rsid w:val="009B08FD"/>
    <w:rsid w:val="009B0FD6"/>
    <w:rsid w:val="009B1F76"/>
    <w:rsid w:val="009B343C"/>
    <w:rsid w:val="009B4B35"/>
    <w:rsid w:val="009B4C3A"/>
    <w:rsid w:val="009B557A"/>
    <w:rsid w:val="009B58D5"/>
    <w:rsid w:val="009B5BC4"/>
    <w:rsid w:val="009B6648"/>
    <w:rsid w:val="009B7373"/>
    <w:rsid w:val="009B7B4F"/>
    <w:rsid w:val="009B7C65"/>
    <w:rsid w:val="009C0232"/>
    <w:rsid w:val="009C1B1F"/>
    <w:rsid w:val="009C2597"/>
    <w:rsid w:val="009C2B07"/>
    <w:rsid w:val="009C3B9B"/>
    <w:rsid w:val="009C3E98"/>
    <w:rsid w:val="009C4015"/>
    <w:rsid w:val="009C44BE"/>
    <w:rsid w:val="009C5034"/>
    <w:rsid w:val="009C58E1"/>
    <w:rsid w:val="009C5A26"/>
    <w:rsid w:val="009C731D"/>
    <w:rsid w:val="009D0C23"/>
    <w:rsid w:val="009D0C37"/>
    <w:rsid w:val="009D2330"/>
    <w:rsid w:val="009D25E7"/>
    <w:rsid w:val="009D2671"/>
    <w:rsid w:val="009D2C57"/>
    <w:rsid w:val="009D3192"/>
    <w:rsid w:val="009D55CE"/>
    <w:rsid w:val="009D64FD"/>
    <w:rsid w:val="009E0113"/>
    <w:rsid w:val="009E0661"/>
    <w:rsid w:val="009E10EB"/>
    <w:rsid w:val="009E2816"/>
    <w:rsid w:val="009E29C2"/>
    <w:rsid w:val="009E3354"/>
    <w:rsid w:val="009E4F01"/>
    <w:rsid w:val="009E5367"/>
    <w:rsid w:val="009E58AF"/>
    <w:rsid w:val="009E6A15"/>
    <w:rsid w:val="009E6D81"/>
    <w:rsid w:val="009E70AF"/>
    <w:rsid w:val="009F07A0"/>
    <w:rsid w:val="009F0EB7"/>
    <w:rsid w:val="009F2694"/>
    <w:rsid w:val="009F4451"/>
    <w:rsid w:val="009F46B8"/>
    <w:rsid w:val="009F4C98"/>
    <w:rsid w:val="009F6C9C"/>
    <w:rsid w:val="009F6D06"/>
    <w:rsid w:val="009F794A"/>
    <w:rsid w:val="00A002AD"/>
    <w:rsid w:val="00A00EB1"/>
    <w:rsid w:val="00A012FC"/>
    <w:rsid w:val="00A02AD4"/>
    <w:rsid w:val="00A047E6"/>
    <w:rsid w:val="00A0635F"/>
    <w:rsid w:val="00A0732B"/>
    <w:rsid w:val="00A0777C"/>
    <w:rsid w:val="00A10BB7"/>
    <w:rsid w:val="00A11465"/>
    <w:rsid w:val="00A11672"/>
    <w:rsid w:val="00A1239E"/>
    <w:rsid w:val="00A149EA"/>
    <w:rsid w:val="00A14AA8"/>
    <w:rsid w:val="00A17815"/>
    <w:rsid w:val="00A22B4D"/>
    <w:rsid w:val="00A23B3E"/>
    <w:rsid w:val="00A2406F"/>
    <w:rsid w:val="00A24A10"/>
    <w:rsid w:val="00A25198"/>
    <w:rsid w:val="00A25E89"/>
    <w:rsid w:val="00A26ADA"/>
    <w:rsid w:val="00A27408"/>
    <w:rsid w:val="00A278D3"/>
    <w:rsid w:val="00A300E2"/>
    <w:rsid w:val="00A30D3C"/>
    <w:rsid w:val="00A32BA7"/>
    <w:rsid w:val="00A33E4C"/>
    <w:rsid w:val="00A34412"/>
    <w:rsid w:val="00A3477F"/>
    <w:rsid w:val="00A34E97"/>
    <w:rsid w:val="00A36904"/>
    <w:rsid w:val="00A36989"/>
    <w:rsid w:val="00A379CF"/>
    <w:rsid w:val="00A408A9"/>
    <w:rsid w:val="00A42252"/>
    <w:rsid w:val="00A4321B"/>
    <w:rsid w:val="00A439C2"/>
    <w:rsid w:val="00A44C33"/>
    <w:rsid w:val="00A44CE5"/>
    <w:rsid w:val="00A466C7"/>
    <w:rsid w:val="00A474ED"/>
    <w:rsid w:val="00A51E02"/>
    <w:rsid w:val="00A524B4"/>
    <w:rsid w:val="00A532D2"/>
    <w:rsid w:val="00A55EA9"/>
    <w:rsid w:val="00A56DDA"/>
    <w:rsid w:val="00A60877"/>
    <w:rsid w:val="00A617EB"/>
    <w:rsid w:val="00A623C8"/>
    <w:rsid w:val="00A63045"/>
    <w:rsid w:val="00A636F7"/>
    <w:rsid w:val="00A643A9"/>
    <w:rsid w:val="00A64EAA"/>
    <w:rsid w:val="00A667FF"/>
    <w:rsid w:val="00A671D6"/>
    <w:rsid w:val="00A67535"/>
    <w:rsid w:val="00A70930"/>
    <w:rsid w:val="00A70E22"/>
    <w:rsid w:val="00A72A01"/>
    <w:rsid w:val="00A752B5"/>
    <w:rsid w:val="00A76428"/>
    <w:rsid w:val="00A769E5"/>
    <w:rsid w:val="00A76E59"/>
    <w:rsid w:val="00A801CD"/>
    <w:rsid w:val="00A81D38"/>
    <w:rsid w:val="00A87865"/>
    <w:rsid w:val="00A87D2B"/>
    <w:rsid w:val="00A90D75"/>
    <w:rsid w:val="00A91784"/>
    <w:rsid w:val="00A91825"/>
    <w:rsid w:val="00A940C7"/>
    <w:rsid w:val="00A943F4"/>
    <w:rsid w:val="00A94A26"/>
    <w:rsid w:val="00A94FD1"/>
    <w:rsid w:val="00A95279"/>
    <w:rsid w:val="00A95680"/>
    <w:rsid w:val="00A97F8F"/>
    <w:rsid w:val="00AA096B"/>
    <w:rsid w:val="00AA09C6"/>
    <w:rsid w:val="00AA131E"/>
    <w:rsid w:val="00AA1BEE"/>
    <w:rsid w:val="00AA216B"/>
    <w:rsid w:val="00AA2A29"/>
    <w:rsid w:val="00AA30EC"/>
    <w:rsid w:val="00AA38C6"/>
    <w:rsid w:val="00AA5348"/>
    <w:rsid w:val="00AA6031"/>
    <w:rsid w:val="00AA62A2"/>
    <w:rsid w:val="00AB08C3"/>
    <w:rsid w:val="00AB17BF"/>
    <w:rsid w:val="00AB18DD"/>
    <w:rsid w:val="00AB3555"/>
    <w:rsid w:val="00AB499A"/>
    <w:rsid w:val="00AB6C1F"/>
    <w:rsid w:val="00AB71B6"/>
    <w:rsid w:val="00AC0412"/>
    <w:rsid w:val="00AC169D"/>
    <w:rsid w:val="00AC1E49"/>
    <w:rsid w:val="00AC27B0"/>
    <w:rsid w:val="00AC2BEA"/>
    <w:rsid w:val="00AC2EEE"/>
    <w:rsid w:val="00AC37A3"/>
    <w:rsid w:val="00AC3937"/>
    <w:rsid w:val="00AC39C3"/>
    <w:rsid w:val="00AC4016"/>
    <w:rsid w:val="00AC4DE6"/>
    <w:rsid w:val="00AC50BC"/>
    <w:rsid w:val="00AC7008"/>
    <w:rsid w:val="00AD00C0"/>
    <w:rsid w:val="00AD221F"/>
    <w:rsid w:val="00AD25C8"/>
    <w:rsid w:val="00AD30B6"/>
    <w:rsid w:val="00AD3CA4"/>
    <w:rsid w:val="00AD3E8F"/>
    <w:rsid w:val="00AD4393"/>
    <w:rsid w:val="00AD67F1"/>
    <w:rsid w:val="00AD6C3E"/>
    <w:rsid w:val="00AE1928"/>
    <w:rsid w:val="00AE1CE6"/>
    <w:rsid w:val="00AE1F66"/>
    <w:rsid w:val="00AE33C2"/>
    <w:rsid w:val="00AE3D06"/>
    <w:rsid w:val="00AE663C"/>
    <w:rsid w:val="00AE7289"/>
    <w:rsid w:val="00AE7CB1"/>
    <w:rsid w:val="00AF0C09"/>
    <w:rsid w:val="00AF2422"/>
    <w:rsid w:val="00AF2AAF"/>
    <w:rsid w:val="00AF2F2A"/>
    <w:rsid w:val="00AF3040"/>
    <w:rsid w:val="00AF51D7"/>
    <w:rsid w:val="00AF5722"/>
    <w:rsid w:val="00AF5C1F"/>
    <w:rsid w:val="00AF64F1"/>
    <w:rsid w:val="00AF6A86"/>
    <w:rsid w:val="00B02D23"/>
    <w:rsid w:val="00B059A5"/>
    <w:rsid w:val="00B06583"/>
    <w:rsid w:val="00B06FB8"/>
    <w:rsid w:val="00B076B7"/>
    <w:rsid w:val="00B119C3"/>
    <w:rsid w:val="00B11E23"/>
    <w:rsid w:val="00B12ADC"/>
    <w:rsid w:val="00B1384B"/>
    <w:rsid w:val="00B13E17"/>
    <w:rsid w:val="00B166EC"/>
    <w:rsid w:val="00B16FA7"/>
    <w:rsid w:val="00B17370"/>
    <w:rsid w:val="00B17547"/>
    <w:rsid w:val="00B17A3E"/>
    <w:rsid w:val="00B17B86"/>
    <w:rsid w:val="00B17CFB"/>
    <w:rsid w:val="00B17E84"/>
    <w:rsid w:val="00B17F7A"/>
    <w:rsid w:val="00B209A1"/>
    <w:rsid w:val="00B21206"/>
    <w:rsid w:val="00B21F1A"/>
    <w:rsid w:val="00B22B78"/>
    <w:rsid w:val="00B239D6"/>
    <w:rsid w:val="00B243FF"/>
    <w:rsid w:val="00B25625"/>
    <w:rsid w:val="00B25D7A"/>
    <w:rsid w:val="00B2662E"/>
    <w:rsid w:val="00B302D8"/>
    <w:rsid w:val="00B302E9"/>
    <w:rsid w:val="00B304DA"/>
    <w:rsid w:val="00B31945"/>
    <w:rsid w:val="00B31D3A"/>
    <w:rsid w:val="00B33D93"/>
    <w:rsid w:val="00B349D9"/>
    <w:rsid w:val="00B35670"/>
    <w:rsid w:val="00B3605A"/>
    <w:rsid w:val="00B3610F"/>
    <w:rsid w:val="00B36822"/>
    <w:rsid w:val="00B3735B"/>
    <w:rsid w:val="00B4095C"/>
    <w:rsid w:val="00B40CCC"/>
    <w:rsid w:val="00B413A4"/>
    <w:rsid w:val="00B42237"/>
    <w:rsid w:val="00B427CE"/>
    <w:rsid w:val="00B435B2"/>
    <w:rsid w:val="00B43E00"/>
    <w:rsid w:val="00B441C6"/>
    <w:rsid w:val="00B44BC1"/>
    <w:rsid w:val="00B44F14"/>
    <w:rsid w:val="00B45F3D"/>
    <w:rsid w:val="00B4608C"/>
    <w:rsid w:val="00B5094E"/>
    <w:rsid w:val="00B5287A"/>
    <w:rsid w:val="00B53851"/>
    <w:rsid w:val="00B55430"/>
    <w:rsid w:val="00B56BAE"/>
    <w:rsid w:val="00B576AF"/>
    <w:rsid w:val="00B615D1"/>
    <w:rsid w:val="00B62F96"/>
    <w:rsid w:val="00B631F2"/>
    <w:rsid w:val="00B634EC"/>
    <w:rsid w:val="00B6407E"/>
    <w:rsid w:val="00B6505B"/>
    <w:rsid w:val="00B655E7"/>
    <w:rsid w:val="00B6631E"/>
    <w:rsid w:val="00B66817"/>
    <w:rsid w:val="00B6699E"/>
    <w:rsid w:val="00B66D22"/>
    <w:rsid w:val="00B67180"/>
    <w:rsid w:val="00B71A88"/>
    <w:rsid w:val="00B71C3A"/>
    <w:rsid w:val="00B731BA"/>
    <w:rsid w:val="00B746B1"/>
    <w:rsid w:val="00B7512B"/>
    <w:rsid w:val="00B7661D"/>
    <w:rsid w:val="00B77594"/>
    <w:rsid w:val="00B775DD"/>
    <w:rsid w:val="00B77A4C"/>
    <w:rsid w:val="00B77CE4"/>
    <w:rsid w:val="00B8053B"/>
    <w:rsid w:val="00B8186F"/>
    <w:rsid w:val="00B82781"/>
    <w:rsid w:val="00B8290D"/>
    <w:rsid w:val="00B856D4"/>
    <w:rsid w:val="00B85BA3"/>
    <w:rsid w:val="00B85BD7"/>
    <w:rsid w:val="00B87878"/>
    <w:rsid w:val="00B87A72"/>
    <w:rsid w:val="00B9088E"/>
    <w:rsid w:val="00B915D0"/>
    <w:rsid w:val="00B935CE"/>
    <w:rsid w:val="00B93D1D"/>
    <w:rsid w:val="00B93DC7"/>
    <w:rsid w:val="00B94270"/>
    <w:rsid w:val="00B9569A"/>
    <w:rsid w:val="00B95CA1"/>
    <w:rsid w:val="00BA04C9"/>
    <w:rsid w:val="00BA1BE8"/>
    <w:rsid w:val="00BA1ED6"/>
    <w:rsid w:val="00BA217A"/>
    <w:rsid w:val="00BA3965"/>
    <w:rsid w:val="00BA47A6"/>
    <w:rsid w:val="00BA4895"/>
    <w:rsid w:val="00BA5811"/>
    <w:rsid w:val="00BA5C0F"/>
    <w:rsid w:val="00BA6768"/>
    <w:rsid w:val="00BA6A6E"/>
    <w:rsid w:val="00BA715F"/>
    <w:rsid w:val="00BA735E"/>
    <w:rsid w:val="00BA7605"/>
    <w:rsid w:val="00BA7C64"/>
    <w:rsid w:val="00BB2426"/>
    <w:rsid w:val="00BB2D58"/>
    <w:rsid w:val="00BB397E"/>
    <w:rsid w:val="00BB64A3"/>
    <w:rsid w:val="00BB7B95"/>
    <w:rsid w:val="00BC0933"/>
    <w:rsid w:val="00BC0942"/>
    <w:rsid w:val="00BC1583"/>
    <w:rsid w:val="00BC1C91"/>
    <w:rsid w:val="00BC2CC9"/>
    <w:rsid w:val="00BC3230"/>
    <w:rsid w:val="00BC39A0"/>
    <w:rsid w:val="00BC59A8"/>
    <w:rsid w:val="00BC5DAC"/>
    <w:rsid w:val="00BC682D"/>
    <w:rsid w:val="00BD02F7"/>
    <w:rsid w:val="00BD0AD8"/>
    <w:rsid w:val="00BD1D3E"/>
    <w:rsid w:val="00BD1EE9"/>
    <w:rsid w:val="00BD2CB3"/>
    <w:rsid w:val="00BD422F"/>
    <w:rsid w:val="00BD6A43"/>
    <w:rsid w:val="00BE04DB"/>
    <w:rsid w:val="00BE0547"/>
    <w:rsid w:val="00BE1C50"/>
    <w:rsid w:val="00BE319A"/>
    <w:rsid w:val="00BE344D"/>
    <w:rsid w:val="00BE6BDA"/>
    <w:rsid w:val="00BE6F61"/>
    <w:rsid w:val="00BE770D"/>
    <w:rsid w:val="00BE7AE9"/>
    <w:rsid w:val="00BE7D00"/>
    <w:rsid w:val="00BF0267"/>
    <w:rsid w:val="00BF1479"/>
    <w:rsid w:val="00BF2462"/>
    <w:rsid w:val="00BF2F64"/>
    <w:rsid w:val="00BF30E5"/>
    <w:rsid w:val="00BF394B"/>
    <w:rsid w:val="00BF404C"/>
    <w:rsid w:val="00BF412D"/>
    <w:rsid w:val="00BF4A06"/>
    <w:rsid w:val="00BF6A81"/>
    <w:rsid w:val="00BF6C0B"/>
    <w:rsid w:val="00BF7EFB"/>
    <w:rsid w:val="00C00E35"/>
    <w:rsid w:val="00C02456"/>
    <w:rsid w:val="00C02935"/>
    <w:rsid w:val="00C03EAA"/>
    <w:rsid w:val="00C04398"/>
    <w:rsid w:val="00C054A6"/>
    <w:rsid w:val="00C071D6"/>
    <w:rsid w:val="00C07B87"/>
    <w:rsid w:val="00C10236"/>
    <w:rsid w:val="00C1123E"/>
    <w:rsid w:val="00C112D7"/>
    <w:rsid w:val="00C1322B"/>
    <w:rsid w:val="00C14D2D"/>
    <w:rsid w:val="00C14EEA"/>
    <w:rsid w:val="00C15212"/>
    <w:rsid w:val="00C15A2A"/>
    <w:rsid w:val="00C15D12"/>
    <w:rsid w:val="00C15E57"/>
    <w:rsid w:val="00C21389"/>
    <w:rsid w:val="00C218BA"/>
    <w:rsid w:val="00C235B6"/>
    <w:rsid w:val="00C242F0"/>
    <w:rsid w:val="00C25FCE"/>
    <w:rsid w:val="00C2613B"/>
    <w:rsid w:val="00C26275"/>
    <w:rsid w:val="00C26A79"/>
    <w:rsid w:val="00C276F6"/>
    <w:rsid w:val="00C27BFA"/>
    <w:rsid w:val="00C3096A"/>
    <w:rsid w:val="00C30BED"/>
    <w:rsid w:val="00C31562"/>
    <w:rsid w:val="00C323CD"/>
    <w:rsid w:val="00C32D44"/>
    <w:rsid w:val="00C352BE"/>
    <w:rsid w:val="00C3537A"/>
    <w:rsid w:val="00C3629E"/>
    <w:rsid w:val="00C36395"/>
    <w:rsid w:val="00C37A91"/>
    <w:rsid w:val="00C40566"/>
    <w:rsid w:val="00C416BD"/>
    <w:rsid w:val="00C41A99"/>
    <w:rsid w:val="00C428B1"/>
    <w:rsid w:val="00C42FAC"/>
    <w:rsid w:val="00C436C7"/>
    <w:rsid w:val="00C43BAE"/>
    <w:rsid w:val="00C44AB5"/>
    <w:rsid w:val="00C4549A"/>
    <w:rsid w:val="00C460B6"/>
    <w:rsid w:val="00C4636D"/>
    <w:rsid w:val="00C4793E"/>
    <w:rsid w:val="00C50536"/>
    <w:rsid w:val="00C50F21"/>
    <w:rsid w:val="00C511A8"/>
    <w:rsid w:val="00C518CF"/>
    <w:rsid w:val="00C52C5F"/>
    <w:rsid w:val="00C53B45"/>
    <w:rsid w:val="00C54CE3"/>
    <w:rsid w:val="00C55354"/>
    <w:rsid w:val="00C55EF6"/>
    <w:rsid w:val="00C60339"/>
    <w:rsid w:val="00C60410"/>
    <w:rsid w:val="00C62421"/>
    <w:rsid w:val="00C626EA"/>
    <w:rsid w:val="00C631C2"/>
    <w:rsid w:val="00C6367B"/>
    <w:rsid w:val="00C648BE"/>
    <w:rsid w:val="00C65511"/>
    <w:rsid w:val="00C65A3E"/>
    <w:rsid w:val="00C673D6"/>
    <w:rsid w:val="00C6751B"/>
    <w:rsid w:val="00C67A04"/>
    <w:rsid w:val="00C70D6D"/>
    <w:rsid w:val="00C716EB"/>
    <w:rsid w:val="00C71863"/>
    <w:rsid w:val="00C727C6"/>
    <w:rsid w:val="00C727E4"/>
    <w:rsid w:val="00C72806"/>
    <w:rsid w:val="00C72A3D"/>
    <w:rsid w:val="00C73390"/>
    <w:rsid w:val="00C73754"/>
    <w:rsid w:val="00C80BE1"/>
    <w:rsid w:val="00C81719"/>
    <w:rsid w:val="00C824B1"/>
    <w:rsid w:val="00C82542"/>
    <w:rsid w:val="00C83596"/>
    <w:rsid w:val="00C83AC5"/>
    <w:rsid w:val="00C83DFC"/>
    <w:rsid w:val="00C85040"/>
    <w:rsid w:val="00C85740"/>
    <w:rsid w:val="00C85756"/>
    <w:rsid w:val="00C858D0"/>
    <w:rsid w:val="00C87F84"/>
    <w:rsid w:val="00C900E6"/>
    <w:rsid w:val="00C917BB"/>
    <w:rsid w:val="00C92488"/>
    <w:rsid w:val="00C93971"/>
    <w:rsid w:val="00C94183"/>
    <w:rsid w:val="00C9466D"/>
    <w:rsid w:val="00C94A2C"/>
    <w:rsid w:val="00C94F01"/>
    <w:rsid w:val="00C95276"/>
    <w:rsid w:val="00C95B9D"/>
    <w:rsid w:val="00C95F39"/>
    <w:rsid w:val="00C96139"/>
    <w:rsid w:val="00C9773A"/>
    <w:rsid w:val="00CA114F"/>
    <w:rsid w:val="00CA12E2"/>
    <w:rsid w:val="00CA145F"/>
    <w:rsid w:val="00CA2A99"/>
    <w:rsid w:val="00CA3674"/>
    <w:rsid w:val="00CA3748"/>
    <w:rsid w:val="00CA4B3B"/>
    <w:rsid w:val="00CA4DCF"/>
    <w:rsid w:val="00CA69B3"/>
    <w:rsid w:val="00CB1BD9"/>
    <w:rsid w:val="00CB26C9"/>
    <w:rsid w:val="00CB39F0"/>
    <w:rsid w:val="00CB3DBA"/>
    <w:rsid w:val="00CB4508"/>
    <w:rsid w:val="00CB4D58"/>
    <w:rsid w:val="00CB606D"/>
    <w:rsid w:val="00CB6AA9"/>
    <w:rsid w:val="00CB7497"/>
    <w:rsid w:val="00CC1AA1"/>
    <w:rsid w:val="00CC2005"/>
    <w:rsid w:val="00CC2AEF"/>
    <w:rsid w:val="00CC2DC9"/>
    <w:rsid w:val="00CC3362"/>
    <w:rsid w:val="00CC395D"/>
    <w:rsid w:val="00CC4C3E"/>
    <w:rsid w:val="00CC635C"/>
    <w:rsid w:val="00CC6368"/>
    <w:rsid w:val="00CD0782"/>
    <w:rsid w:val="00CD0D6D"/>
    <w:rsid w:val="00CD1B35"/>
    <w:rsid w:val="00CD3ED1"/>
    <w:rsid w:val="00CD3EEE"/>
    <w:rsid w:val="00CD4AE9"/>
    <w:rsid w:val="00CE0171"/>
    <w:rsid w:val="00CE12CE"/>
    <w:rsid w:val="00CE3762"/>
    <w:rsid w:val="00CE392E"/>
    <w:rsid w:val="00CE4198"/>
    <w:rsid w:val="00CE5D12"/>
    <w:rsid w:val="00CE5DC7"/>
    <w:rsid w:val="00CE69BE"/>
    <w:rsid w:val="00CE6D4D"/>
    <w:rsid w:val="00CE7EFD"/>
    <w:rsid w:val="00CF07A2"/>
    <w:rsid w:val="00CF0FCF"/>
    <w:rsid w:val="00CF18B3"/>
    <w:rsid w:val="00CF2002"/>
    <w:rsid w:val="00CF37AC"/>
    <w:rsid w:val="00CF4853"/>
    <w:rsid w:val="00CF5B52"/>
    <w:rsid w:val="00CF6AD5"/>
    <w:rsid w:val="00CF720F"/>
    <w:rsid w:val="00CF7A8F"/>
    <w:rsid w:val="00CF7B41"/>
    <w:rsid w:val="00D02C93"/>
    <w:rsid w:val="00D03910"/>
    <w:rsid w:val="00D04150"/>
    <w:rsid w:val="00D04A63"/>
    <w:rsid w:val="00D04F39"/>
    <w:rsid w:val="00D051DD"/>
    <w:rsid w:val="00D0692F"/>
    <w:rsid w:val="00D07C7A"/>
    <w:rsid w:val="00D10D91"/>
    <w:rsid w:val="00D11255"/>
    <w:rsid w:val="00D1133E"/>
    <w:rsid w:val="00D11362"/>
    <w:rsid w:val="00D11E4D"/>
    <w:rsid w:val="00D1229A"/>
    <w:rsid w:val="00D12496"/>
    <w:rsid w:val="00D12630"/>
    <w:rsid w:val="00D127A4"/>
    <w:rsid w:val="00D146F3"/>
    <w:rsid w:val="00D147A4"/>
    <w:rsid w:val="00D17944"/>
    <w:rsid w:val="00D20301"/>
    <w:rsid w:val="00D214C6"/>
    <w:rsid w:val="00D227AC"/>
    <w:rsid w:val="00D23258"/>
    <w:rsid w:val="00D23D8B"/>
    <w:rsid w:val="00D24AB3"/>
    <w:rsid w:val="00D24D0D"/>
    <w:rsid w:val="00D25064"/>
    <w:rsid w:val="00D25562"/>
    <w:rsid w:val="00D2578C"/>
    <w:rsid w:val="00D27577"/>
    <w:rsid w:val="00D276F1"/>
    <w:rsid w:val="00D27AA1"/>
    <w:rsid w:val="00D32F69"/>
    <w:rsid w:val="00D33831"/>
    <w:rsid w:val="00D33E0A"/>
    <w:rsid w:val="00D34B82"/>
    <w:rsid w:val="00D35888"/>
    <w:rsid w:val="00D35AAB"/>
    <w:rsid w:val="00D35D1F"/>
    <w:rsid w:val="00D3714C"/>
    <w:rsid w:val="00D371A3"/>
    <w:rsid w:val="00D371B2"/>
    <w:rsid w:val="00D40E49"/>
    <w:rsid w:val="00D4136C"/>
    <w:rsid w:val="00D43BF6"/>
    <w:rsid w:val="00D4619F"/>
    <w:rsid w:val="00D463D5"/>
    <w:rsid w:val="00D46519"/>
    <w:rsid w:val="00D478A9"/>
    <w:rsid w:val="00D47B58"/>
    <w:rsid w:val="00D50641"/>
    <w:rsid w:val="00D509F5"/>
    <w:rsid w:val="00D51C1E"/>
    <w:rsid w:val="00D5241D"/>
    <w:rsid w:val="00D52A46"/>
    <w:rsid w:val="00D53006"/>
    <w:rsid w:val="00D53B30"/>
    <w:rsid w:val="00D53CF9"/>
    <w:rsid w:val="00D54597"/>
    <w:rsid w:val="00D558BB"/>
    <w:rsid w:val="00D55BEA"/>
    <w:rsid w:val="00D55CE5"/>
    <w:rsid w:val="00D562C7"/>
    <w:rsid w:val="00D563A4"/>
    <w:rsid w:val="00D56963"/>
    <w:rsid w:val="00D5782A"/>
    <w:rsid w:val="00D60EB4"/>
    <w:rsid w:val="00D612A0"/>
    <w:rsid w:val="00D620C5"/>
    <w:rsid w:val="00D62BCF"/>
    <w:rsid w:val="00D63AC1"/>
    <w:rsid w:val="00D64B65"/>
    <w:rsid w:val="00D64EB3"/>
    <w:rsid w:val="00D676A1"/>
    <w:rsid w:val="00D710DE"/>
    <w:rsid w:val="00D724AF"/>
    <w:rsid w:val="00D726A3"/>
    <w:rsid w:val="00D72BCB"/>
    <w:rsid w:val="00D73339"/>
    <w:rsid w:val="00D733A8"/>
    <w:rsid w:val="00D73EF4"/>
    <w:rsid w:val="00D749B1"/>
    <w:rsid w:val="00D74EE5"/>
    <w:rsid w:val="00D7566E"/>
    <w:rsid w:val="00D75681"/>
    <w:rsid w:val="00D76328"/>
    <w:rsid w:val="00D767B1"/>
    <w:rsid w:val="00D77C58"/>
    <w:rsid w:val="00D80412"/>
    <w:rsid w:val="00D8140B"/>
    <w:rsid w:val="00D81A18"/>
    <w:rsid w:val="00D81BFB"/>
    <w:rsid w:val="00D84642"/>
    <w:rsid w:val="00D8477A"/>
    <w:rsid w:val="00D84C74"/>
    <w:rsid w:val="00D8541A"/>
    <w:rsid w:val="00D86EA3"/>
    <w:rsid w:val="00D8762D"/>
    <w:rsid w:val="00D907A4"/>
    <w:rsid w:val="00D908C5"/>
    <w:rsid w:val="00D92952"/>
    <w:rsid w:val="00D93361"/>
    <w:rsid w:val="00D93C96"/>
    <w:rsid w:val="00D948C8"/>
    <w:rsid w:val="00D94CCC"/>
    <w:rsid w:val="00D950BB"/>
    <w:rsid w:val="00D954CB"/>
    <w:rsid w:val="00D95A0C"/>
    <w:rsid w:val="00D95B24"/>
    <w:rsid w:val="00D95B75"/>
    <w:rsid w:val="00D975F3"/>
    <w:rsid w:val="00DA0915"/>
    <w:rsid w:val="00DA3978"/>
    <w:rsid w:val="00DA5B96"/>
    <w:rsid w:val="00DA5C17"/>
    <w:rsid w:val="00DA5E79"/>
    <w:rsid w:val="00DA65AD"/>
    <w:rsid w:val="00DA75E1"/>
    <w:rsid w:val="00DA78A7"/>
    <w:rsid w:val="00DB0007"/>
    <w:rsid w:val="00DB0F65"/>
    <w:rsid w:val="00DB0FE9"/>
    <w:rsid w:val="00DB2C83"/>
    <w:rsid w:val="00DB302D"/>
    <w:rsid w:val="00DB322F"/>
    <w:rsid w:val="00DB40C6"/>
    <w:rsid w:val="00DB44E2"/>
    <w:rsid w:val="00DB4EF0"/>
    <w:rsid w:val="00DB51D8"/>
    <w:rsid w:val="00DB5266"/>
    <w:rsid w:val="00DB6B20"/>
    <w:rsid w:val="00DB7869"/>
    <w:rsid w:val="00DC0B1F"/>
    <w:rsid w:val="00DC2ADD"/>
    <w:rsid w:val="00DC2F25"/>
    <w:rsid w:val="00DC3974"/>
    <w:rsid w:val="00DC459A"/>
    <w:rsid w:val="00DC6567"/>
    <w:rsid w:val="00DC7481"/>
    <w:rsid w:val="00DD0B24"/>
    <w:rsid w:val="00DD0F09"/>
    <w:rsid w:val="00DD151B"/>
    <w:rsid w:val="00DD1728"/>
    <w:rsid w:val="00DD1E8F"/>
    <w:rsid w:val="00DD2D64"/>
    <w:rsid w:val="00DD43CC"/>
    <w:rsid w:val="00DD4643"/>
    <w:rsid w:val="00DD677E"/>
    <w:rsid w:val="00DD6EE3"/>
    <w:rsid w:val="00DD7B29"/>
    <w:rsid w:val="00DE0253"/>
    <w:rsid w:val="00DE098B"/>
    <w:rsid w:val="00DE10F9"/>
    <w:rsid w:val="00DE125F"/>
    <w:rsid w:val="00DE1637"/>
    <w:rsid w:val="00DE1FEA"/>
    <w:rsid w:val="00DE27C5"/>
    <w:rsid w:val="00DE2D1F"/>
    <w:rsid w:val="00DE4A80"/>
    <w:rsid w:val="00DE5901"/>
    <w:rsid w:val="00DE5B06"/>
    <w:rsid w:val="00DE5E52"/>
    <w:rsid w:val="00DE7258"/>
    <w:rsid w:val="00DF0E3A"/>
    <w:rsid w:val="00DF1490"/>
    <w:rsid w:val="00DF169A"/>
    <w:rsid w:val="00DF26DF"/>
    <w:rsid w:val="00DF2AF9"/>
    <w:rsid w:val="00DF3C3A"/>
    <w:rsid w:val="00DF3C3D"/>
    <w:rsid w:val="00DF40AC"/>
    <w:rsid w:val="00DF456A"/>
    <w:rsid w:val="00DF4930"/>
    <w:rsid w:val="00DF5365"/>
    <w:rsid w:val="00DF597D"/>
    <w:rsid w:val="00DF7608"/>
    <w:rsid w:val="00DF7D0B"/>
    <w:rsid w:val="00E0016B"/>
    <w:rsid w:val="00E00333"/>
    <w:rsid w:val="00E01495"/>
    <w:rsid w:val="00E01A37"/>
    <w:rsid w:val="00E02993"/>
    <w:rsid w:val="00E02A0F"/>
    <w:rsid w:val="00E03C45"/>
    <w:rsid w:val="00E05476"/>
    <w:rsid w:val="00E0559A"/>
    <w:rsid w:val="00E0590A"/>
    <w:rsid w:val="00E06C8E"/>
    <w:rsid w:val="00E075DF"/>
    <w:rsid w:val="00E07F09"/>
    <w:rsid w:val="00E105AF"/>
    <w:rsid w:val="00E11D06"/>
    <w:rsid w:val="00E125B2"/>
    <w:rsid w:val="00E15C89"/>
    <w:rsid w:val="00E15C8C"/>
    <w:rsid w:val="00E16443"/>
    <w:rsid w:val="00E17A40"/>
    <w:rsid w:val="00E20243"/>
    <w:rsid w:val="00E208E8"/>
    <w:rsid w:val="00E211A3"/>
    <w:rsid w:val="00E21D04"/>
    <w:rsid w:val="00E232C1"/>
    <w:rsid w:val="00E23585"/>
    <w:rsid w:val="00E2484D"/>
    <w:rsid w:val="00E24F09"/>
    <w:rsid w:val="00E25ED3"/>
    <w:rsid w:val="00E262E6"/>
    <w:rsid w:val="00E267CF"/>
    <w:rsid w:val="00E268A4"/>
    <w:rsid w:val="00E26E41"/>
    <w:rsid w:val="00E30B31"/>
    <w:rsid w:val="00E31BE8"/>
    <w:rsid w:val="00E33095"/>
    <w:rsid w:val="00E348E7"/>
    <w:rsid w:val="00E3590E"/>
    <w:rsid w:val="00E359E6"/>
    <w:rsid w:val="00E35B92"/>
    <w:rsid w:val="00E35C57"/>
    <w:rsid w:val="00E362D6"/>
    <w:rsid w:val="00E40415"/>
    <w:rsid w:val="00E40A2F"/>
    <w:rsid w:val="00E4232E"/>
    <w:rsid w:val="00E4275D"/>
    <w:rsid w:val="00E42E20"/>
    <w:rsid w:val="00E44BAF"/>
    <w:rsid w:val="00E45544"/>
    <w:rsid w:val="00E45BAA"/>
    <w:rsid w:val="00E462AC"/>
    <w:rsid w:val="00E47A17"/>
    <w:rsid w:val="00E47EA4"/>
    <w:rsid w:val="00E50852"/>
    <w:rsid w:val="00E50C25"/>
    <w:rsid w:val="00E51792"/>
    <w:rsid w:val="00E51BF6"/>
    <w:rsid w:val="00E52635"/>
    <w:rsid w:val="00E53836"/>
    <w:rsid w:val="00E54E0B"/>
    <w:rsid w:val="00E55131"/>
    <w:rsid w:val="00E555A6"/>
    <w:rsid w:val="00E556E9"/>
    <w:rsid w:val="00E561E6"/>
    <w:rsid w:val="00E56B2E"/>
    <w:rsid w:val="00E5729B"/>
    <w:rsid w:val="00E576DB"/>
    <w:rsid w:val="00E60499"/>
    <w:rsid w:val="00E60C0F"/>
    <w:rsid w:val="00E62034"/>
    <w:rsid w:val="00E630FF"/>
    <w:rsid w:val="00E63E60"/>
    <w:rsid w:val="00E64306"/>
    <w:rsid w:val="00E64C6F"/>
    <w:rsid w:val="00E65A2C"/>
    <w:rsid w:val="00E6733D"/>
    <w:rsid w:val="00E71231"/>
    <w:rsid w:val="00E71CC7"/>
    <w:rsid w:val="00E72078"/>
    <w:rsid w:val="00E72F52"/>
    <w:rsid w:val="00E73600"/>
    <w:rsid w:val="00E74A31"/>
    <w:rsid w:val="00E751AA"/>
    <w:rsid w:val="00E7566F"/>
    <w:rsid w:val="00E75696"/>
    <w:rsid w:val="00E75D12"/>
    <w:rsid w:val="00E76C68"/>
    <w:rsid w:val="00E77FF1"/>
    <w:rsid w:val="00E80DC4"/>
    <w:rsid w:val="00E82EDE"/>
    <w:rsid w:val="00E835DE"/>
    <w:rsid w:val="00E84164"/>
    <w:rsid w:val="00E8534F"/>
    <w:rsid w:val="00E856BD"/>
    <w:rsid w:val="00E85EEC"/>
    <w:rsid w:val="00E867A6"/>
    <w:rsid w:val="00E86AD7"/>
    <w:rsid w:val="00E901B6"/>
    <w:rsid w:val="00E901E6"/>
    <w:rsid w:val="00E90AD1"/>
    <w:rsid w:val="00E90CE4"/>
    <w:rsid w:val="00E91A78"/>
    <w:rsid w:val="00E91DF9"/>
    <w:rsid w:val="00E92256"/>
    <w:rsid w:val="00E92EF2"/>
    <w:rsid w:val="00E95702"/>
    <w:rsid w:val="00E95A68"/>
    <w:rsid w:val="00E96896"/>
    <w:rsid w:val="00E977E1"/>
    <w:rsid w:val="00E97C14"/>
    <w:rsid w:val="00EA1458"/>
    <w:rsid w:val="00EA169A"/>
    <w:rsid w:val="00EA1C8D"/>
    <w:rsid w:val="00EA2F7D"/>
    <w:rsid w:val="00EA5B4E"/>
    <w:rsid w:val="00EA5DC5"/>
    <w:rsid w:val="00EA66C1"/>
    <w:rsid w:val="00EA7F76"/>
    <w:rsid w:val="00EB0260"/>
    <w:rsid w:val="00EB1655"/>
    <w:rsid w:val="00EB344A"/>
    <w:rsid w:val="00EB4DA7"/>
    <w:rsid w:val="00EB5333"/>
    <w:rsid w:val="00EB66AB"/>
    <w:rsid w:val="00EB7BD4"/>
    <w:rsid w:val="00EC16ED"/>
    <w:rsid w:val="00EC49BA"/>
    <w:rsid w:val="00EC5378"/>
    <w:rsid w:val="00EC5B3A"/>
    <w:rsid w:val="00EC5CA4"/>
    <w:rsid w:val="00ED00CC"/>
    <w:rsid w:val="00ED2B1C"/>
    <w:rsid w:val="00ED2CF1"/>
    <w:rsid w:val="00ED3EFB"/>
    <w:rsid w:val="00ED4A68"/>
    <w:rsid w:val="00ED51DE"/>
    <w:rsid w:val="00ED5F6E"/>
    <w:rsid w:val="00ED7303"/>
    <w:rsid w:val="00ED7BFD"/>
    <w:rsid w:val="00ED7F68"/>
    <w:rsid w:val="00EE0549"/>
    <w:rsid w:val="00EE2FE6"/>
    <w:rsid w:val="00EE3F59"/>
    <w:rsid w:val="00EE4802"/>
    <w:rsid w:val="00EE6D97"/>
    <w:rsid w:val="00EF169A"/>
    <w:rsid w:val="00EF1F39"/>
    <w:rsid w:val="00EF256E"/>
    <w:rsid w:val="00EF2816"/>
    <w:rsid w:val="00EF2C4B"/>
    <w:rsid w:val="00EF2CA0"/>
    <w:rsid w:val="00EF2E5A"/>
    <w:rsid w:val="00EF328D"/>
    <w:rsid w:val="00EF3378"/>
    <w:rsid w:val="00EF3D9E"/>
    <w:rsid w:val="00EF4BD1"/>
    <w:rsid w:val="00EF4C09"/>
    <w:rsid w:val="00EF4D05"/>
    <w:rsid w:val="00EF5261"/>
    <w:rsid w:val="00EF564C"/>
    <w:rsid w:val="00EF649B"/>
    <w:rsid w:val="00EF6547"/>
    <w:rsid w:val="00F022CE"/>
    <w:rsid w:val="00F0263A"/>
    <w:rsid w:val="00F03377"/>
    <w:rsid w:val="00F03742"/>
    <w:rsid w:val="00F037E3"/>
    <w:rsid w:val="00F04192"/>
    <w:rsid w:val="00F04630"/>
    <w:rsid w:val="00F04732"/>
    <w:rsid w:val="00F0488A"/>
    <w:rsid w:val="00F04909"/>
    <w:rsid w:val="00F05F2F"/>
    <w:rsid w:val="00F070E9"/>
    <w:rsid w:val="00F07406"/>
    <w:rsid w:val="00F109CF"/>
    <w:rsid w:val="00F1121F"/>
    <w:rsid w:val="00F11CA4"/>
    <w:rsid w:val="00F2229F"/>
    <w:rsid w:val="00F2240C"/>
    <w:rsid w:val="00F22E0C"/>
    <w:rsid w:val="00F23AF9"/>
    <w:rsid w:val="00F23DBB"/>
    <w:rsid w:val="00F24F3D"/>
    <w:rsid w:val="00F25763"/>
    <w:rsid w:val="00F2601F"/>
    <w:rsid w:val="00F26683"/>
    <w:rsid w:val="00F27550"/>
    <w:rsid w:val="00F31687"/>
    <w:rsid w:val="00F31F4E"/>
    <w:rsid w:val="00F3237C"/>
    <w:rsid w:val="00F327AA"/>
    <w:rsid w:val="00F3354B"/>
    <w:rsid w:val="00F3475A"/>
    <w:rsid w:val="00F34F3A"/>
    <w:rsid w:val="00F36AB8"/>
    <w:rsid w:val="00F4021D"/>
    <w:rsid w:val="00F402F1"/>
    <w:rsid w:val="00F403C9"/>
    <w:rsid w:val="00F40E1F"/>
    <w:rsid w:val="00F43656"/>
    <w:rsid w:val="00F43B2A"/>
    <w:rsid w:val="00F44559"/>
    <w:rsid w:val="00F44ECE"/>
    <w:rsid w:val="00F44F53"/>
    <w:rsid w:val="00F4504C"/>
    <w:rsid w:val="00F45946"/>
    <w:rsid w:val="00F51A25"/>
    <w:rsid w:val="00F5232B"/>
    <w:rsid w:val="00F555CE"/>
    <w:rsid w:val="00F56486"/>
    <w:rsid w:val="00F6007B"/>
    <w:rsid w:val="00F60F77"/>
    <w:rsid w:val="00F618D0"/>
    <w:rsid w:val="00F623B6"/>
    <w:rsid w:val="00F62449"/>
    <w:rsid w:val="00F63243"/>
    <w:rsid w:val="00F6344A"/>
    <w:rsid w:val="00F6376F"/>
    <w:rsid w:val="00F63DCA"/>
    <w:rsid w:val="00F64864"/>
    <w:rsid w:val="00F64BD8"/>
    <w:rsid w:val="00F64D78"/>
    <w:rsid w:val="00F6580E"/>
    <w:rsid w:val="00F66572"/>
    <w:rsid w:val="00F66AE1"/>
    <w:rsid w:val="00F7025C"/>
    <w:rsid w:val="00F70B87"/>
    <w:rsid w:val="00F71680"/>
    <w:rsid w:val="00F72517"/>
    <w:rsid w:val="00F725F8"/>
    <w:rsid w:val="00F73BFA"/>
    <w:rsid w:val="00F73CBE"/>
    <w:rsid w:val="00F74D8F"/>
    <w:rsid w:val="00F770D9"/>
    <w:rsid w:val="00F818C7"/>
    <w:rsid w:val="00F81F8E"/>
    <w:rsid w:val="00F83E04"/>
    <w:rsid w:val="00F843DF"/>
    <w:rsid w:val="00F84FF2"/>
    <w:rsid w:val="00F851EE"/>
    <w:rsid w:val="00F85901"/>
    <w:rsid w:val="00F85CE6"/>
    <w:rsid w:val="00F876A9"/>
    <w:rsid w:val="00F87A1D"/>
    <w:rsid w:val="00F91D2F"/>
    <w:rsid w:val="00F9368D"/>
    <w:rsid w:val="00F95AC9"/>
    <w:rsid w:val="00F95AEB"/>
    <w:rsid w:val="00F96120"/>
    <w:rsid w:val="00F96ACA"/>
    <w:rsid w:val="00F96E78"/>
    <w:rsid w:val="00F97EDF"/>
    <w:rsid w:val="00FA1314"/>
    <w:rsid w:val="00FA1BA4"/>
    <w:rsid w:val="00FA1F16"/>
    <w:rsid w:val="00FA2B69"/>
    <w:rsid w:val="00FA34FC"/>
    <w:rsid w:val="00FA3AFA"/>
    <w:rsid w:val="00FA7C56"/>
    <w:rsid w:val="00FB049F"/>
    <w:rsid w:val="00FB096B"/>
    <w:rsid w:val="00FB128F"/>
    <w:rsid w:val="00FB17DD"/>
    <w:rsid w:val="00FB19E8"/>
    <w:rsid w:val="00FB1C2D"/>
    <w:rsid w:val="00FB359A"/>
    <w:rsid w:val="00FB456E"/>
    <w:rsid w:val="00FB4943"/>
    <w:rsid w:val="00FB4A90"/>
    <w:rsid w:val="00FB6109"/>
    <w:rsid w:val="00FB6BE5"/>
    <w:rsid w:val="00FB77DF"/>
    <w:rsid w:val="00FC032F"/>
    <w:rsid w:val="00FC137B"/>
    <w:rsid w:val="00FC1410"/>
    <w:rsid w:val="00FC2A2B"/>
    <w:rsid w:val="00FC3392"/>
    <w:rsid w:val="00FC3463"/>
    <w:rsid w:val="00FC39D6"/>
    <w:rsid w:val="00FC424F"/>
    <w:rsid w:val="00FC5D33"/>
    <w:rsid w:val="00FC6935"/>
    <w:rsid w:val="00FC7319"/>
    <w:rsid w:val="00FC74D8"/>
    <w:rsid w:val="00FD03EE"/>
    <w:rsid w:val="00FD09C7"/>
    <w:rsid w:val="00FD1759"/>
    <w:rsid w:val="00FD24E9"/>
    <w:rsid w:val="00FD3333"/>
    <w:rsid w:val="00FD355B"/>
    <w:rsid w:val="00FD37FD"/>
    <w:rsid w:val="00FD4600"/>
    <w:rsid w:val="00FD4703"/>
    <w:rsid w:val="00FD76BF"/>
    <w:rsid w:val="00FD7D1C"/>
    <w:rsid w:val="00FE1EA3"/>
    <w:rsid w:val="00FE1F95"/>
    <w:rsid w:val="00FE23B1"/>
    <w:rsid w:val="00FE3A4B"/>
    <w:rsid w:val="00FE3C09"/>
    <w:rsid w:val="00FE3D61"/>
    <w:rsid w:val="00FE4B45"/>
    <w:rsid w:val="00FE5071"/>
    <w:rsid w:val="00FE5C08"/>
    <w:rsid w:val="00FF079B"/>
    <w:rsid w:val="00FF1757"/>
    <w:rsid w:val="00FF2669"/>
    <w:rsid w:val="00FF43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B7"/>
    <w:rPr>
      <w:rFonts w:ascii="Arial Narrow" w:hAnsi="Arial Narrow"/>
    </w:rPr>
  </w:style>
  <w:style w:type="paragraph" w:styleId="Titre1">
    <w:name w:val="heading 1"/>
    <w:basedOn w:val="Normal"/>
    <w:next w:val="Normal"/>
    <w:qFormat/>
    <w:pPr>
      <w:keepNext/>
      <w:jc w:val="both"/>
      <w:outlineLvl w:val="0"/>
    </w:pPr>
    <w:rPr>
      <w:rFonts w:ascii="Arial" w:hAnsi="Arial" w:cs="Arial"/>
      <w:b/>
      <w:bCs/>
      <w:sz w:val="22"/>
      <w:szCs w:val="12"/>
    </w:rPr>
  </w:style>
  <w:style w:type="paragraph" w:styleId="Titre2">
    <w:name w:val="heading 2"/>
    <w:basedOn w:val="Normal"/>
    <w:next w:val="Normal"/>
    <w:qFormat/>
    <w:pPr>
      <w:keepNext/>
      <w:jc w:val="both"/>
      <w:outlineLvl w:val="1"/>
    </w:pPr>
    <w:rPr>
      <w:rFonts w:ascii="Arial" w:hAnsi="Arial" w:cs="Arial"/>
      <w:i/>
      <w:iCs/>
      <w:sz w:val="22"/>
      <w:szCs w:val="12"/>
    </w:rPr>
  </w:style>
  <w:style w:type="paragraph" w:styleId="Titre3">
    <w:name w:val="heading 3"/>
    <w:basedOn w:val="Normal"/>
    <w:next w:val="Normal"/>
    <w:qFormat/>
    <w:pPr>
      <w:keepNext/>
      <w:jc w:val="center"/>
      <w:outlineLvl w:val="2"/>
    </w:pPr>
    <w:rPr>
      <w:rFonts w:ascii="Arial" w:hAnsi="Arial" w:cs="Arial"/>
      <w:b/>
      <w:bCs/>
      <w:sz w:val="22"/>
      <w:szCs w:val="12"/>
    </w:rPr>
  </w:style>
  <w:style w:type="paragraph" w:styleId="Titre4">
    <w:name w:val="heading 4"/>
    <w:basedOn w:val="Normal"/>
    <w:next w:val="Normal"/>
    <w:qFormat/>
    <w:pPr>
      <w:keepNext/>
      <w:numPr>
        <w:numId w:val="1"/>
      </w:numPr>
      <w:jc w:val="both"/>
      <w:outlineLvl w:val="3"/>
    </w:pPr>
    <w:rPr>
      <w:rFonts w:ascii="Arial" w:hAnsi="Arial" w:cs="Arial"/>
      <w:b/>
      <w:bCs/>
      <w:sz w:val="22"/>
      <w:szCs w:val="12"/>
    </w:rPr>
  </w:style>
  <w:style w:type="paragraph" w:styleId="Titre5">
    <w:name w:val="heading 5"/>
    <w:basedOn w:val="Normal"/>
    <w:next w:val="Normal"/>
    <w:qFormat/>
    <w:pPr>
      <w:keepNext/>
      <w:jc w:val="both"/>
      <w:outlineLvl w:val="4"/>
    </w:pPr>
    <w:rPr>
      <w:rFonts w:ascii="Arial" w:hAnsi="Arial" w:cs="Arial"/>
      <w:b/>
      <w:bCs/>
      <w:szCs w:val="12"/>
    </w:rPr>
  </w:style>
  <w:style w:type="paragraph" w:styleId="Titre6">
    <w:name w:val="heading 6"/>
    <w:basedOn w:val="Normal"/>
    <w:next w:val="Normal"/>
    <w:qFormat/>
    <w:pPr>
      <w:keepNext/>
      <w:outlineLvl w:val="5"/>
    </w:pPr>
    <w:rPr>
      <w:rFonts w:ascii="Arial" w:hAnsi="Arial" w:cs="Arial"/>
      <w:b/>
      <w:bCs/>
      <w:sz w:val="24"/>
    </w:rPr>
  </w:style>
  <w:style w:type="paragraph" w:styleId="Titre7">
    <w:name w:val="heading 7"/>
    <w:basedOn w:val="Normal"/>
    <w:next w:val="Normal"/>
    <w:qFormat/>
    <w:pPr>
      <w:keepNext/>
      <w:jc w:val="center"/>
      <w:outlineLvl w:val="6"/>
    </w:pPr>
    <w:rPr>
      <w:rFonts w:ascii="Arial" w:hAnsi="Arial" w:cs="Arial"/>
      <w:b/>
      <w:bCs/>
    </w:rPr>
  </w:style>
  <w:style w:type="paragraph" w:styleId="Titre8">
    <w:name w:val="heading 8"/>
    <w:basedOn w:val="Normal"/>
    <w:next w:val="Normal"/>
    <w:qFormat/>
    <w:pPr>
      <w:keepNext/>
      <w:ind w:left="-180"/>
      <w:jc w:val="center"/>
      <w:outlineLvl w:val="7"/>
    </w:pPr>
    <w:rPr>
      <w:rFonts w:ascii="Arial" w:hAnsi="Arial" w:cs="Arial"/>
      <w:b/>
      <w:bCs/>
      <w:smallCaps/>
      <w:sz w:val="24"/>
    </w:rPr>
  </w:style>
  <w:style w:type="paragraph" w:styleId="Titre9">
    <w:name w:val="heading 9"/>
    <w:basedOn w:val="Normal"/>
    <w:next w:val="Normal"/>
    <w:qFormat/>
    <w:pPr>
      <w:keepNext/>
      <w:ind w:left="-180"/>
      <w:jc w:val="both"/>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styleId="Lienhypertexte">
    <w:name w:val="Hyperlink"/>
    <w:rPr>
      <w:color w:val="0000FF"/>
      <w:u w:val="single"/>
    </w:rPr>
  </w:style>
  <w:style w:type="paragraph" w:styleId="Titre">
    <w:name w:val="Title"/>
    <w:basedOn w:val="Normal"/>
    <w:qFormat/>
    <w:pPr>
      <w:pBdr>
        <w:top w:val="single" w:sz="4" w:space="1" w:color="auto"/>
        <w:left w:val="single" w:sz="4" w:space="3" w:color="auto"/>
        <w:bottom w:val="single" w:sz="4" w:space="1" w:color="auto"/>
        <w:right w:val="single" w:sz="4" w:space="4" w:color="auto"/>
      </w:pBdr>
      <w:shd w:val="pct15" w:color="auto" w:fill="auto"/>
      <w:jc w:val="center"/>
    </w:pPr>
    <w:rPr>
      <w:rFonts w:ascii="Arial" w:hAnsi="Arial" w:cs="Arial"/>
      <w:b/>
      <w:bCs/>
      <w:smallCaps/>
      <w:sz w:val="24"/>
      <w:szCs w:val="24"/>
    </w:rPr>
  </w:style>
  <w:style w:type="paragraph" w:styleId="Corpsdetexte3">
    <w:name w:val="Body Text 3"/>
    <w:basedOn w:val="Normal"/>
    <w:rPr>
      <w:rFonts w:ascii="Arial" w:hAnsi="Arial" w:cs="Arial"/>
      <w:szCs w:val="11"/>
    </w:rPr>
  </w:style>
  <w:style w:type="character" w:styleId="Appelnotedebasdep">
    <w:name w:val="footnote reference"/>
    <w:semiHidden/>
    <w:rPr>
      <w:vertAlign w:val="superscript"/>
    </w:rPr>
  </w:style>
  <w:style w:type="paragraph" w:styleId="Notedebasdepage">
    <w:name w:val="footnote text"/>
    <w:basedOn w:val="Normal"/>
    <w:semiHidden/>
    <w:rPr>
      <w:rFonts w:ascii="Times New Roman" w:hAnsi="Times New Roman"/>
    </w:rPr>
  </w:style>
  <w:style w:type="paragraph" w:styleId="Corpsdetexte">
    <w:name w:val="Body Text"/>
    <w:basedOn w:val="Normal"/>
    <w:rPr>
      <w:rFonts w:ascii="Arial" w:hAnsi="Arial" w:cs="Arial"/>
      <w:i/>
      <w:iCs/>
      <w:sz w:val="22"/>
      <w:szCs w:val="12"/>
    </w:rPr>
  </w:style>
  <w:style w:type="paragraph" w:styleId="Corpsdetexte2">
    <w:name w:val="Body Text 2"/>
    <w:basedOn w:val="Normal"/>
    <w:rPr>
      <w:rFonts w:ascii="Arial" w:hAnsi="Arial" w:cs="Arial"/>
      <w:sz w:val="22"/>
      <w:szCs w:val="12"/>
    </w:rPr>
  </w:style>
  <w:style w:type="paragraph" w:styleId="Pieddepage">
    <w:name w:val="footer"/>
    <w:basedOn w:val="Normal"/>
    <w:link w:val="PieddepageCar"/>
    <w:uiPriority w:val="99"/>
    <w:pPr>
      <w:tabs>
        <w:tab w:val="center" w:pos="4536"/>
        <w:tab w:val="right" w:pos="9072"/>
      </w:tabs>
    </w:pPr>
    <w:rPr>
      <w:rFonts w:ascii="Times New Roman" w:hAnsi="Times New Roman"/>
      <w:sz w:val="24"/>
      <w:szCs w:val="24"/>
    </w:rPr>
  </w:style>
  <w:style w:type="paragraph" w:styleId="Retraitcorpsdetexte">
    <w:name w:val="Body Text Indent"/>
    <w:basedOn w:val="Normal"/>
    <w:pPr>
      <w:ind w:left="-180"/>
      <w:jc w:val="both"/>
    </w:pPr>
    <w:rPr>
      <w:rFonts w:ascii="Arial" w:hAnsi="Arial" w:cs="Arial"/>
    </w:rPr>
  </w:style>
  <w:style w:type="paragraph" w:customStyle="1" w:styleId="StyleArial12ptGrasPetitesmajusculesCentrGauche-0">
    <w:name w:val="Style Arial 12 pt Gras Petites majuscules Centré Gauche :  -0..."/>
    <w:basedOn w:val="Normal"/>
    <w:rsid w:val="00463187"/>
    <w:pPr>
      <w:ind w:left="-180"/>
      <w:jc w:val="center"/>
    </w:pPr>
    <w:rPr>
      <w:rFonts w:ascii="Arial" w:hAnsi="Arial"/>
      <w:b/>
      <w:bCs/>
      <w:smallCaps/>
    </w:rPr>
  </w:style>
  <w:style w:type="table" w:styleId="Grilledutableau">
    <w:name w:val="Table Grid"/>
    <w:basedOn w:val="TableauNormal"/>
    <w:rsid w:val="0075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D710DE"/>
    <w:rPr>
      <w:color w:val="800080"/>
      <w:u w:val="single"/>
    </w:rPr>
  </w:style>
  <w:style w:type="paragraph" w:styleId="Textedebulles">
    <w:name w:val="Balloon Text"/>
    <w:basedOn w:val="Normal"/>
    <w:semiHidden/>
    <w:rsid w:val="009526EF"/>
    <w:rPr>
      <w:rFonts w:ascii="Tahoma" w:hAnsi="Tahoma" w:cs="Tahoma"/>
      <w:sz w:val="16"/>
      <w:szCs w:val="16"/>
    </w:rPr>
  </w:style>
  <w:style w:type="paragraph" w:customStyle="1" w:styleId="NormalArialGras">
    <w:name w:val="Normal + Arial Gras"/>
    <w:aliases w:val="10 pt,Gras"/>
    <w:basedOn w:val="Normal"/>
    <w:rsid w:val="003433D1"/>
    <w:rPr>
      <w:rFonts w:ascii="Arial Gras" w:hAnsi="Arial Gras" w:cs="Arial"/>
      <w:b/>
    </w:rPr>
  </w:style>
  <w:style w:type="paragraph" w:styleId="NormalWeb">
    <w:name w:val="Normal (Web)"/>
    <w:basedOn w:val="Normal"/>
    <w:rsid w:val="004D3875"/>
    <w:pPr>
      <w:spacing w:before="100" w:beforeAutospacing="1" w:after="100" w:afterAutospacing="1"/>
    </w:pPr>
    <w:rPr>
      <w:rFonts w:ascii="Times New Roman" w:hAnsi="Times New Roman"/>
      <w:sz w:val="24"/>
      <w:szCs w:val="24"/>
    </w:rPr>
  </w:style>
  <w:style w:type="character" w:styleId="Numrodepage">
    <w:name w:val="page number"/>
    <w:basedOn w:val="Policepardfaut"/>
    <w:rsid w:val="00DD677E"/>
  </w:style>
  <w:style w:type="character" w:styleId="CitationHTML">
    <w:name w:val="HTML Cite"/>
    <w:rsid w:val="004B24AC"/>
    <w:rPr>
      <w:i w:val="0"/>
      <w:iCs w:val="0"/>
      <w:color w:val="0E774A"/>
    </w:rPr>
  </w:style>
  <w:style w:type="character" w:customStyle="1" w:styleId="Normal1">
    <w:name w:val="Normal1"/>
    <w:rsid w:val="007649BD"/>
  </w:style>
  <w:style w:type="character" w:styleId="lev">
    <w:name w:val="Strong"/>
    <w:uiPriority w:val="22"/>
    <w:qFormat/>
    <w:rsid w:val="0044366C"/>
    <w:rPr>
      <w:b/>
      <w:bCs/>
    </w:rPr>
  </w:style>
  <w:style w:type="character" w:customStyle="1" w:styleId="PieddepageCar">
    <w:name w:val="Pied de page Car"/>
    <w:link w:val="Pieddepage"/>
    <w:uiPriority w:val="99"/>
    <w:rsid w:val="00652817"/>
    <w:rPr>
      <w:sz w:val="24"/>
      <w:szCs w:val="24"/>
    </w:rPr>
  </w:style>
  <w:style w:type="character" w:customStyle="1" w:styleId="En-tteCar">
    <w:name w:val="En-tête Car"/>
    <w:basedOn w:val="Policepardfaut"/>
    <w:link w:val="En-tte"/>
    <w:uiPriority w:val="99"/>
    <w:rsid w:val="00564700"/>
    <w:rPr>
      <w:rFonts w:ascii="Arial Narrow" w:hAnsi="Arial Narrow"/>
    </w:rPr>
  </w:style>
  <w:style w:type="paragraph" w:styleId="Paragraphedeliste">
    <w:name w:val="List Paragraph"/>
    <w:basedOn w:val="Normal"/>
    <w:uiPriority w:val="34"/>
    <w:qFormat/>
    <w:rsid w:val="00362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B7"/>
    <w:rPr>
      <w:rFonts w:ascii="Arial Narrow" w:hAnsi="Arial Narrow"/>
    </w:rPr>
  </w:style>
  <w:style w:type="paragraph" w:styleId="Titre1">
    <w:name w:val="heading 1"/>
    <w:basedOn w:val="Normal"/>
    <w:next w:val="Normal"/>
    <w:qFormat/>
    <w:pPr>
      <w:keepNext/>
      <w:jc w:val="both"/>
      <w:outlineLvl w:val="0"/>
    </w:pPr>
    <w:rPr>
      <w:rFonts w:ascii="Arial" w:hAnsi="Arial" w:cs="Arial"/>
      <w:b/>
      <w:bCs/>
      <w:sz w:val="22"/>
      <w:szCs w:val="12"/>
    </w:rPr>
  </w:style>
  <w:style w:type="paragraph" w:styleId="Titre2">
    <w:name w:val="heading 2"/>
    <w:basedOn w:val="Normal"/>
    <w:next w:val="Normal"/>
    <w:qFormat/>
    <w:pPr>
      <w:keepNext/>
      <w:jc w:val="both"/>
      <w:outlineLvl w:val="1"/>
    </w:pPr>
    <w:rPr>
      <w:rFonts w:ascii="Arial" w:hAnsi="Arial" w:cs="Arial"/>
      <w:i/>
      <w:iCs/>
      <w:sz w:val="22"/>
      <w:szCs w:val="12"/>
    </w:rPr>
  </w:style>
  <w:style w:type="paragraph" w:styleId="Titre3">
    <w:name w:val="heading 3"/>
    <w:basedOn w:val="Normal"/>
    <w:next w:val="Normal"/>
    <w:qFormat/>
    <w:pPr>
      <w:keepNext/>
      <w:jc w:val="center"/>
      <w:outlineLvl w:val="2"/>
    </w:pPr>
    <w:rPr>
      <w:rFonts w:ascii="Arial" w:hAnsi="Arial" w:cs="Arial"/>
      <w:b/>
      <w:bCs/>
      <w:sz w:val="22"/>
      <w:szCs w:val="12"/>
    </w:rPr>
  </w:style>
  <w:style w:type="paragraph" w:styleId="Titre4">
    <w:name w:val="heading 4"/>
    <w:basedOn w:val="Normal"/>
    <w:next w:val="Normal"/>
    <w:qFormat/>
    <w:pPr>
      <w:keepNext/>
      <w:numPr>
        <w:numId w:val="1"/>
      </w:numPr>
      <w:jc w:val="both"/>
      <w:outlineLvl w:val="3"/>
    </w:pPr>
    <w:rPr>
      <w:rFonts w:ascii="Arial" w:hAnsi="Arial" w:cs="Arial"/>
      <w:b/>
      <w:bCs/>
      <w:sz w:val="22"/>
      <w:szCs w:val="12"/>
    </w:rPr>
  </w:style>
  <w:style w:type="paragraph" w:styleId="Titre5">
    <w:name w:val="heading 5"/>
    <w:basedOn w:val="Normal"/>
    <w:next w:val="Normal"/>
    <w:qFormat/>
    <w:pPr>
      <w:keepNext/>
      <w:jc w:val="both"/>
      <w:outlineLvl w:val="4"/>
    </w:pPr>
    <w:rPr>
      <w:rFonts w:ascii="Arial" w:hAnsi="Arial" w:cs="Arial"/>
      <w:b/>
      <w:bCs/>
      <w:szCs w:val="12"/>
    </w:rPr>
  </w:style>
  <w:style w:type="paragraph" w:styleId="Titre6">
    <w:name w:val="heading 6"/>
    <w:basedOn w:val="Normal"/>
    <w:next w:val="Normal"/>
    <w:qFormat/>
    <w:pPr>
      <w:keepNext/>
      <w:outlineLvl w:val="5"/>
    </w:pPr>
    <w:rPr>
      <w:rFonts w:ascii="Arial" w:hAnsi="Arial" w:cs="Arial"/>
      <w:b/>
      <w:bCs/>
      <w:sz w:val="24"/>
    </w:rPr>
  </w:style>
  <w:style w:type="paragraph" w:styleId="Titre7">
    <w:name w:val="heading 7"/>
    <w:basedOn w:val="Normal"/>
    <w:next w:val="Normal"/>
    <w:qFormat/>
    <w:pPr>
      <w:keepNext/>
      <w:jc w:val="center"/>
      <w:outlineLvl w:val="6"/>
    </w:pPr>
    <w:rPr>
      <w:rFonts w:ascii="Arial" w:hAnsi="Arial" w:cs="Arial"/>
      <w:b/>
      <w:bCs/>
    </w:rPr>
  </w:style>
  <w:style w:type="paragraph" w:styleId="Titre8">
    <w:name w:val="heading 8"/>
    <w:basedOn w:val="Normal"/>
    <w:next w:val="Normal"/>
    <w:qFormat/>
    <w:pPr>
      <w:keepNext/>
      <w:ind w:left="-180"/>
      <w:jc w:val="center"/>
      <w:outlineLvl w:val="7"/>
    </w:pPr>
    <w:rPr>
      <w:rFonts w:ascii="Arial" w:hAnsi="Arial" w:cs="Arial"/>
      <w:b/>
      <w:bCs/>
      <w:smallCaps/>
      <w:sz w:val="24"/>
    </w:rPr>
  </w:style>
  <w:style w:type="paragraph" w:styleId="Titre9">
    <w:name w:val="heading 9"/>
    <w:basedOn w:val="Normal"/>
    <w:next w:val="Normal"/>
    <w:qFormat/>
    <w:pPr>
      <w:keepNext/>
      <w:ind w:left="-180"/>
      <w:jc w:val="both"/>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styleId="Lienhypertexte">
    <w:name w:val="Hyperlink"/>
    <w:rPr>
      <w:color w:val="0000FF"/>
      <w:u w:val="single"/>
    </w:rPr>
  </w:style>
  <w:style w:type="paragraph" w:styleId="Titre">
    <w:name w:val="Title"/>
    <w:basedOn w:val="Normal"/>
    <w:qFormat/>
    <w:pPr>
      <w:pBdr>
        <w:top w:val="single" w:sz="4" w:space="1" w:color="auto"/>
        <w:left w:val="single" w:sz="4" w:space="3" w:color="auto"/>
        <w:bottom w:val="single" w:sz="4" w:space="1" w:color="auto"/>
        <w:right w:val="single" w:sz="4" w:space="4" w:color="auto"/>
      </w:pBdr>
      <w:shd w:val="pct15" w:color="auto" w:fill="auto"/>
      <w:jc w:val="center"/>
    </w:pPr>
    <w:rPr>
      <w:rFonts w:ascii="Arial" w:hAnsi="Arial" w:cs="Arial"/>
      <w:b/>
      <w:bCs/>
      <w:smallCaps/>
      <w:sz w:val="24"/>
      <w:szCs w:val="24"/>
    </w:rPr>
  </w:style>
  <w:style w:type="paragraph" w:styleId="Corpsdetexte3">
    <w:name w:val="Body Text 3"/>
    <w:basedOn w:val="Normal"/>
    <w:rPr>
      <w:rFonts w:ascii="Arial" w:hAnsi="Arial" w:cs="Arial"/>
      <w:szCs w:val="11"/>
    </w:rPr>
  </w:style>
  <w:style w:type="character" w:styleId="Appelnotedebasdep">
    <w:name w:val="footnote reference"/>
    <w:semiHidden/>
    <w:rPr>
      <w:vertAlign w:val="superscript"/>
    </w:rPr>
  </w:style>
  <w:style w:type="paragraph" w:styleId="Notedebasdepage">
    <w:name w:val="footnote text"/>
    <w:basedOn w:val="Normal"/>
    <w:semiHidden/>
    <w:rPr>
      <w:rFonts w:ascii="Times New Roman" w:hAnsi="Times New Roman"/>
    </w:rPr>
  </w:style>
  <w:style w:type="paragraph" w:styleId="Corpsdetexte">
    <w:name w:val="Body Text"/>
    <w:basedOn w:val="Normal"/>
    <w:rPr>
      <w:rFonts w:ascii="Arial" w:hAnsi="Arial" w:cs="Arial"/>
      <w:i/>
      <w:iCs/>
      <w:sz w:val="22"/>
      <w:szCs w:val="12"/>
    </w:rPr>
  </w:style>
  <w:style w:type="paragraph" w:styleId="Corpsdetexte2">
    <w:name w:val="Body Text 2"/>
    <w:basedOn w:val="Normal"/>
    <w:rPr>
      <w:rFonts w:ascii="Arial" w:hAnsi="Arial" w:cs="Arial"/>
      <w:sz w:val="22"/>
      <w:szCs w:val="12"/>
    </w:rPr>
  </w:style>
  <w:style w:type="paragraph" w:styleId="Pieddepage">
    <w:name w:val="footer"/>
    <w:basedOn w:val="Normal"/>
    <w:link w:val="PieddepageCar"/>
    <w:uiPriority w:val="99"/>
    <w:pPr>
      <w:tabs>
        <w:tab w:val="center" w:pos="4536"/>
        <w:tab w:val="right" w:pos="9072"/>
      </w:tabs>
    </w:pPr>
    <w:rPr>
      <w:rFonts w:ascii="Times New Roman" w:hAnsi="Times New Roman"/>
      <w:sz w:val="24"/>
      <w:szCs w:val="24"/>
    </w:rPr>
  </w:style>
  <w:style w:type="paragraph" w:styleId="Retraitcorpsdetexte">
    <w:name w:val="Body Text Indent"/>
    <w:basedOn w:val="Normal"/>
    <w:pPr>
      <w:ind w:left="-180"/>
      <w:jc w:val="both"/>
    </w:pPr>
    <w:rPr>
      <w:rFonts w:ascii="Arial" w:hAnsi="Arial" w:cs="Arial"/>
    </w:rPr>
  </w:style>
  <w:style w:type="paragraph" w:customStyle="1" w:styleId="StyleArial12ptGrasPetitesmajusculesCentrGauche-0">
    <w:name w:val="Style Arial 12 pt Gras Petites majuscules Centré Gauche :  -0..."/>
    <w:basedOn w:val="Normal"/>
    <w:rsid w:val="00463187"/>
    <w:pPr>
      <w:ind w:left="-180"/>
      <w:jc w:val="center"/>
    </w:pPr>
    <w:rPr>
      <w:rFonts w:ascii="Arial" w:hAnsi="Arial"/>
      <w:b/>
      <w:bCs/>
      <w:smallCaps/>
    </w:rPr>
  </w:style>
  <w:style w:type="table" w:styleId="Grilledutableau">
    <w:name w:val="Table Grid"/>
    <w:basedOn w:val="TableauNormal"/>
    <w:rsid w:val="0075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D710DE"/>
    <w:rPr>
      <w:color w:val="800080"/>
      <w:u w:val="single"/>
    </w:rPr>
  </w:style>
  <w:style w:type="paragraph" w:styleId="Textedebulles">
    <w:name w:val="Balloon Text"/>
    <w:basedOn w:val="Normal"/>
    <w:semiHidden/>
    <w:rsid w:val="009526EF"/>
    <w:rPr>
      <w:rFonts w:ascii="Tahoma" w:hAnsi="Tahoma" w:cs="Tahoma"/>
      <w:sz w:val="16"/>
      <w:szCs w:val="16"/>
    </w:rPr>
  </w:style>
  <w:style w:type="paragraph" w:customStyle="1" w:styleId="NormalArialGras">
    <w:name w:val="Normal + Arial Gras"/>
    <w:aliases w:val="10 pt,Gras"/>
    <w:basedOn w:val="Normal"/>
    <w:rsid w:val="003433D1"/>
    <w:rPr>
      <w:rFonts w:ascii="Arial Gras" w:hAnsi="Arial Gras" w:cs="Arial"/>
      <w:b/>
    </w:rPr>
  </w:style>
  <w:style w:type="paragraph" w:styleId="NormalWeb">
    <w:name w:val="Normal (Web)"/>
    <w:basedOn w:val="Normal"/>
    <w:rsid w:val="004D3875"/>
    <w:pPr>
      <w:spacing w:before="100" w:beforeAutospacing="1" w:after="100" w:afterAutospacing="1"/>
    </w:pPr>
    <w:rPr>
      <w:rFonts w:ascii="Times New Roman" w:hAnsi="Times New Roman"/>
      <w:sz w:val="24"/>
      <w:szCs w:val="24"/>
    </w:rPr>
  </w:style>
  <w:style w:type="character" w:styleId="Numrodepage">
    <w:name w:val="page number"/>
    <w:basedOn w:val="Policepardfaut"/>
    <w:rsid w:val="00DD677E"/>
  </w:style>
  <w:style w:type="character" w:styleId="CitationHTML">
    <w:name w:val="HTML Cite"/>
    <w:rsid w:val="004B24AC"/>
    <w:rPr>
      <w:i w:val="0"/>
      <w:iCs w:val="0"/>
      <w:color w:val="0E774A"/>
    </w:rPr>
  </w:style>
  <w:style w:type="character" w:customStyle="1" w:styleId="Normal1">
    <w:name w:val="Normal1"/>
    <w:rsid w:val="007649BD"/>
  </w:style>
  <w:style w:type="character" w:styleId="lev">
    <w:name w:val="Strong"/>
    <w:uiPriority w:val="22"/>
    <w:qFormat/>
    <w:rsid w:val="0044366C"/>
    <w:rPr>
      <w:b/>
      <w:bCs/>
    </w:rPr>
  </w:style>
  <w:style w:type="character" w:customStyle="1" w:styleId="PieddepageCar">
    <w:name w:val="Pied de page Car"/>
    <w:link w:val="Pieddepage"/>
    <w:uiPriority w:val="99"/>
    <w:rsid w:val="00652817"/>
    <w:rPr>
      <w:sz w:val="24"/>
      <w:szCs w:val="24"/>
    </w:rPr>
  </w:style>
  <w:style w:type="character" w:customStyle="1" w:styleId="En-tteCar">
    <w:name w:val="En-tête Car"/>
    <w:basedOn w:val="Policepardfaut"/>
    <w:link w:val="En-tte"/>
    <w:uiPriority w:val="99"/>
    <w:rsid w:val="00564700"/>
    <w:rPr>
      <w:rFonts w:ascii="Arial Narrow" w:hAnsi="Arial Narrow"/>
    </w:rPr>
  </w:style>
  <w:style w:type="paragraph" w:styleId="Paragraphedeliste">
    <w:name w:val="List Paragraph"/>
    <w:basedOn w:val="Normal"/>
    <w:uiPriority w:val="34"/>
    <w:qFormat/>
    <w:rsid w:val="00362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2895">
      <w:bodyDiv w:val="1"/>
      <w:marLeft w:val="0"/>
      <w:marRight w:val="0"/>
      <w:marTop w:val="0"/>
      <w:marBottom w:val="0"/>
      <w:divBdr>
        <w:top w:val="none" w:sz="0" w:space="0" w:color="auto"/>
        <w:left w:val="none" w:sz="0" w:space="0" w:color="auto"/>
        <w:bottom w:val="none" w:sz="0" w:space="0" w:color="auto"/>
        <w:right w:val="none" w:sz="0" w:space="0" w:color="auto"/>
      </w:divBdr>
      <w:divsChild>
        <w:div w:id="1754278344">
          <w:marLeft w:val="0"/>
          <w:marRight w:val="0"/>
          <w:marTop w:val="0"/>
          <w:marBottom w:val="0"/>
          <w:divBdr>
            <w:top w:val="none" w:sz="0" w:space="0" w:color="auto"/>
            <w:left w:val="none" w:sz="0" w:space="0" w:color="auto"/>
            <w:bottom w:val="none" w:sz="0" w:space="0" w:color="auto"/>
            <w:right w:val="none" w:sz="0" w:space="0" w:color="auto"/>
          </w:divBdr>
          <w:divsChild>
            <w:div w:id="1140655464">
              <w:marLeft w:val="0"/>
              <w:marRight w:val="0"/>
              <w:marTop w:val="0"/>
              <w:marBottom w:val="0"/>
              <w:divBdr>
                <w:top w:val="none" w:sz="0" w:space="0" w:color="auto"/>
                <w:left w:val="none" w:sz="0" w:space="0" w:color="auto"/>
                <w:bottom w:val="none" w:sz="0" w:space="0" w:color="auto"/>
                <w:right w:val="none" w:sz="0" w:space="0" w:color="auto"/>
              </w:divBdr>
              <w:divsChild>
                <w:div w:id="1475291037">
                  <w:marLeft w:val="0"/>
                  <w:marRight w:val="0"/>
                  <w:marTop w:val="0"/>
                  <w:marBottom w:val="0"/>
                  <w:divBdr>
                    <w:top w:val="none" w:sz="0" w:space="0" w:color="auto"/>
                    <w:left w:val="none" w:sz="0" w:space="0" w:color="auto"/>
                    <w:bottom w:val="none" w:sz="0" w:space="0" w:color="auto"/>
                    <w:right w:val="none" w:sz="0" w:space="0" w:color="auto"/>
                  </w:divBdr>
                  <w:divsChild>
                    <w:div w:id="1588075067">
                      <w:marLeft w:val="0"/>
                      <w:marRight w:val="0"/>
                      <w:marTop w:val="0"/>
                      <w:marBottom w:val="0"/>
                      <w:divBdr>
                        <w:top w:val="none" w:sz="0" w:space="0" w:color="auto"/>
                        <w:left w:val="none" w:sz="0" w:space="0" w:color="auto"/>
                        <w:bottom w:val="none" w:sz="0" w:space="0" w:color="auto"/>
                        <w:right w:val="none" w:sz="0" w:space="0" w:color="auto"/>
                      </w:divBdr>
                      <w:divsChild>
                        <w:div w:id="106702329">
                          <w:marLeft w:val="0"/>
                          <w:marRight w:val="0"/>
                          <w:marTop w:val="0"/>
                          <w:marBottom w:val="0"/>
                          <w:divBdr>
                            <w:top w:val="none" w:sz="0" w:space="0" w:color="auto"/>
                            <w:left w:val="none" w:sz="0" w:space="0" w:color="auto"/>
                            <w:bottom w:val="none" w:sz="0" w:space="0" w:color="auto"/>
                            <w:right w:val="none" w:sz="0" w:space="0" w:color="auto"/>
                          </w:divBdr>
                          <w:divsChild>
                            <w:div w:id="14522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702054">
      <w:bodyDiv w:val="1"/>
      <w:marLeft w:val="0"/>
      <w:marRight w:val="0"/>
      <w:marTop w:val="0"/>
      <w:marBottom w:val="0"/>
      <w:divBdr>
        <w:top w:val="none" w:sz="0" w:space="0" w:color="auto"/>
        <w:left w:val="none" w:sz="0" w:space="0" w:color="auto"/>
        <w:bottom w:val="none" w:sz="0" w:space="0" w:color="auto"/>
        <w:right w:val="none" w:sz="0" w:space="0" w:color="auto"/>
      </w:divBdr>
    </w:div>
    <w:div w:id="359865847">
      <w:bodyDiv w:val="1"/>
      <w:marLeft w:val="0"/>
      <w:marRight w:val="0"/>
      <w:marTop w:val="0"/>
      <w:marBottom w:val="0"/>
      <w:divBdr>
        <w:top w:val="none" w:sz="0" w:space="0" w:color="auto"/>
        <w:left w:val="none" w:sz="0" w:space="0" w:color="auto"/>
        <w:bottom w:val="none" w:sz="0" w:space="0" w:color="auto"/>
        <w:right w:val="none" w:sz="0" w:space="0" w:color="auto"/>
      </w:divBdr>
    </w:div>
    <w:div w:id="413478124">
      <w:bodyDiv w:val="1"/>
      <w:marLeft w:val="0"/>
      <w:marRight w:val="0"/>
      <w:marTop w:val="0"/>
      <w:marBottom w:val="0"/>
      <w:divBdr>
        <w:top w:val="none" w:sz="0" w:space="0" w:color="auto"/>
        <w:left w:val="none" w:sz="0" w:space="0" w:color="auto"/>
        <w:bottom w:val="none" w:sz="0" w:space="0" w:color="auto"/>
        <w:right w:val="none" w:sz="0" w:space="0" w:color="auto"/>
      </w:divBdr>
      <w:divsChild>
        <w:div w:id="2062896551">
          <w:marLeft w:val="0"/>
          <w:marRight w:val="0"/>
          <w:marTop w:val="0"/>
          <w:marBottom w:val="0"/>
          <w:divBdr>
            <w:top w:val="none" w:sz="0" w:space="0" w:color="auto"/>
            <w:left w:val="none" w:sz="0" w:space="0" w:color="auto"/>
            <w:bottom w:val="none" w:sz="0" w:space="0" w:color="auto"/>
            <w:right w:val="none" w:sz="0" w:space="0" w:color="auto"/>
          </w:divBdr>
          <w:divsChild>
            <w:div w:id="391005859">
              <w:marLeft w:val="0"/>
              <w:marRight w:val="0"/>
              <w:marTop w:val="0"/>
              <w:marBottom w:val="0"/>
              <w:divBdr>
                <w:top w:val="none" w:sz="0" w:space="0" w:color="auto"/>
                <w:left w:val="none" w:sz="0" w:space="0" w:color="auto"/>
                <w:bottom w:val="none" w:sz="0" w:space="0" w:color="auto"/>
                <w:right w:val="none" w:sz="0" w:space="0" w:color="auto"/>
              </w:divBdr>
              <w:divsChild>
                <w:div w:id="1549104774">
                  <w:marLeft w:val="0"/>
                  <w:marRight w:val="0"/>
                  <w:marTop w:val="0"/>
                  <w:marBottom w:val="0"/>
                  <w:divBdr>
                    <w:top w:val="none" w:sz="0" w:space="0" w:color="auto"/>
                    <w:left w:val="none" w:sz="0" w:space="0" w:color="auto"/>
                    <w:bottom w:val="none" w:sz="0" w:space="0" w:color="auto"/>
                    <w:right w:val="none" w:sz="0" w:space="0" w:color="auto"/>
                  </w:divBdr>
                  <w:divsChild>
                    <w:div w:id="1594582769">
                      <w:marLeft w:val="0"/>
                      <w:marRight w:val="0"/>
                      <w:marTop w:val="0"/>
                      <w:marBottom w:val="0"/>
                      <w:divBdr>
                        <w:top w:val="none" w:sz="0" w:space="0" w:color="auto"/>
                        <w:left w:val="none" w:sz="0" w:space="0" w:color="auto"/>
                        <w:bottom w:val="none" w:sz="0" w:space="0" w:color="auto"/>
                        <w:right w:val="none" w:sz="0" w:space="0" w:color="auto"/>
                      </w:divBdr>
                      <w:divsChild>
                        <w:div w:id="1284535503">
                          <w:marLeft w:val="0"/>
                          <w:marRight w:val="0"/>
                          <w:marTop w:val="0"/>
                          <w:marBottom w:val="0"/>
                          <w:divBdr>
                            <w:top w:val="none" w:sz="0" w:space="0" w:color="auto"/>
                            <w:left w:val="none" w:sz="0" w:space="0" w:color="auto"/>
                            <w:bottom w:val="none" w:sz="0" w:space="0" w:color="auto"/>
                            <w:right w:val="none" w:sz="0" w:space="0" w:color="auto"/>
                          </w:divBdr>
                          <w:divsChild>
                            <w:div w:id="126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09675">
      <w:bodyDiv w:val="1"/>
      <w:marLeft w:val="0"/>
      <w:marRight w:val="0"/>
      <w:marTop w:val="0"/>
      <w:marBottom w:val="0"/>
      <w:divBdr>
        <w:top w:val="none" w:sz="0" w:space="0" w:color="auto"/>
        <w:left w:val="none" w:sz="0" w:space="0" w:color="auto"/>
        <w:bottom w:val="none" w:sz="0" w:space="0" w:color="auto"/>
        <w:right w:val="none" w:sz="0" w:space="0" w:color="auto"/>
      </w:divBdr>
    </w:div>
    <w:div w:id="641472279">
      <w:bodyDiv w:val="1"/>
      <w:marLeft w:val="0"/>
      <w:marRight w:val="0"/>
      <w:marTop w:val="0"/>
      <w:marBottom w:val="0"/>
      <w:divBdr>
        <w:top w:val="none" w:sz="0" w:space="0" w:color="auto"/>
        <w:left w:val="none" w:sz="0" w:space="0" w:color="auto"/>
        <w:bottom w:val="none" w:sz="0" w:space="0" w:color="auto"/>
        <w:right w:val="none" w:sz="0" w:space="0" w:color="auto"/>
      </w:divBdr>
      <w:divsChild>
        <w:div w:id="1587350039">
          <w:marLeft w:val="0"/>
          <w:marRight w:val="0"/>
          <w:marTop w:val="100"/>
          <w:marBottom w:val="100"/>
          <w:divBdr>
            <w:top w:val="none" w:sz="0" w:space="0" w:color="auto"/>
            <w:left w:val="none" w:sz="0" w:space="0" w:color="auto"/>
            <w:bottom w:val="none" w:sz="0" w:space="0" w:color="auto"/>
            <w:right w:val="none" w:sz="0" w:space="0" w:color="auto"/>
          </w:divBdr>
          <w:divsChild>
            <w:div w:id="1958174002">
              <w:marLeft w:val="0"/>
              <w:marRight w:val="0"/>
              <w:marTop w:val="0"/>
              <w:marBottom w:val="0"/>
              <w:divBdr>
                <w:top w:val="none" w:sz="0" w:space="0" w:color="auto"/>
                <w:left w:val="none" w:sz="0" w:space="0" w:color="auto"/>
                <w:bottom w:val="none" w:sz="0" w:space="0" w:color="auto"/>
                <w:right w:val="none" w:sz="0" w:space="0" w:color="auto"/>
              </w:divBdr>
              <w:divsChild>
                <w:div w:id="1564562921">
                  <w:marLeft w:val="0"/>
                  <w:marRight w:val="300"/>
                  <w:marTop w:val="0"/>
                  <w:marBottom w:val="0"/>
                  <w:divBdr>
                    <w:top w:val="none" w:sz="0" w:space="0" w:color="auto"/>
                    <w:left w:val="none" w:sz="0" w:space="0" w:color="auto"/>
                    <w:bottom w:val="none" w:sz="0" w:space="0" w:color="auto"/>
                    <w:right w:val="none" w:sz="0" w:space="0" w:color="auto"/>
                  </w:divBdr>
                  <w:divsChild>
                    <w:div w:id="110707242">
                      <w:marLeft w:val="0"/>
                      <w:marRight w:val="0"/>
                      <w:marTop w:val="0"/>
                      <w:marBottom w:val="150"/>
                      <w:divBdr>
                        <w:top w:val="none" w:sz="0" w:space="0" w:color="auto"/>
                        <w:left w:val="none" w:sz="0" w:space="0" w:color="auto"/>
                        <w:bottom w:val="none" w:sz="0" w:space="0" w:color="auto"/>
                        <w:right w:val="none" w:sz="0" w:space="0" w:color="auto"/>
                      </w:divBdr>
                      <w:divsChild>
                        <w:div w:id="623316092">
                          <w:marLeft w:val="0"/>
                          <w:marRight w:val="0"/>
                          <w:marTop w:val="0"/>
                          <w:marBottom w:val="300"/>
                          <w:divBdr>
                            <w:top w:val="none" w:sz="0" w:space="0" w:color="auto"/>
                            <w:left w:val="none" w:sz="0" w:space="0" w:color="auto"/>
                            <w:bottom w:val="none" w:sz="0" w:space="0" w:color="auto"/>
                            <w:right w:val="none" w:sz="0" w:space="0" w:color="auto"/>
                          </w:divBdr>
                          <w:divsChild>
                            <w:div w:id="1351689099">
                              <w:marLeft w:val="0"/>
                              <w:marRight w:val="0"/>
                              <w:marTop w:val="150"/>
                              <w:marBottom w:val="150"/>
                              <w:divBdr>
                                <w:top w:val="none" w:sz="0" w:space="0" w:color="auto"/>
                                <w:left w:val="none" w:sz="0" w:space="0" w:color="auto"/>
                                <w:bottom w:val="dotted" w:sz="6" w:space="8" w:color="003D84"/>
                                <w:right w:val="none" w:sz="0" w:space="0" w:color="auto"/>
                              </w:divBdr>
                              <w:divsChild>
                                <w:div w:id="15654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952580">
      <w:bodyDiv w:val="1"/>
      <w:marLeft w:val="0"/>
      <w:marRight w:val="0"/>
      <w:marTop w:val="0"/>
      <w:marBottom w:val="0"/>
      <w:divBdr>
        <w:top w:val="none" w:sz="0" w:space="0" w:color="auto"/>
        <w:left w:val="none" w:sz="0" w:space="0" w:color="auto"/>
        <w:bottom w:val="none" w:sz="0" w:space="0" w:color="auto"/>
        <w:right w:val="none" w:sz="0" w:space="0" w:color="auto"/>
      </w:divBdr>
      <w:divsChild>
        <w:div w:id="1571816860">
          <w:marLeft w:val="0"/>
          <w:marRight w:val="0"/>
          <w:marTop w:val="0"/>
          <w:marBottom w:val="0"/>
          <w:divBdr>
            <w:top w:val="none" w:sz="0" w:space="0" w:color="auto"/>
            <w:left w:val="none" w:sz="0" w:space="0" w:color="auto"/>
            <w:bottom w:val="none" w:sz="0" w:space="0" w:color="auto"/>
            <w:right w:val="none" w:sz="0" w:space="0" w:color="auto"/>
          </w:divBdr>
          <w:divsChild>
            <w:div w:id="491021642">
              <w:marLeft w:val="0"/>
              <w:marRight w:val="0"/>
              <w:marTop w:val="0"/>
              <w:marBottom w:val="0"/>
              <w:divBdr>
                <w:top w:val="none" w:sz="0" w:space="0" w:color="auto"/>
                <w:left w:val="none" w:sz="0" w:space="0" w:color="auto"/>
                <w:bottom w:val="none" w:sz="0" w:space="0" w:color="auto"/>
                <w:right w:val="none" w:sz="0" w:space="0" w:color="auto"/>
              </w:divBdr>
              <w:divsChild>
                <w:div w:id="633483165">
                  <w:marLeft w:val="0"/>
                  <w:marRight w:val="0"/>
                  <w:marTop w:val="0"/>
                  <w:marBottom w:val="0"/>
                  <w:divBdr>
                    <w:top w:val="none" w:sz="0" w:space="0" w:color="auto"/>
                    <w:left w:val="none" w:sz="0" w:space="0" w:color="auto"/>
                    <w:bottom w:val="none" w:sz="0" w:space="0" w:color="auto"/>
                    <w:right w:val="none" w:sz="0" w:space="0" w:color="auto"/>
                  </w:divBdr>
                  <w:divsChild>
                    <w:div w:id="668603888">
                      <w:marLeft w:val="0"/>
                      <w:marRight w:val="0"/>
                      <w:marTop w:val="0"/>
                      <w:marBottom w:val="0"/>
                      <w:divBdr>
                        <w:top w:val="none" w:sz="0" w:space="0" w:color="auto"/>
                        <w:left w:val="none" w:sz="0" w:space="0" w:color="auto"/>
                        <w:bottom w:val="none" w:sz="0" w:space="0" w:color="auto"/>
                        <w:right w:val="none" w:sz="0" w:space="0" w:color="auto"/>
                      </w:divBdr>
                      <w:divsChild>
                        <w:div w:id="1321812911">
                          <w:marLeft w:val="0"/>
                          <w:marRight w:val="0"/>
                          <w:marTop w:val="0"/>
                          <w:marBottom w:val="0"/>
                          <w:divBdr>
                            <w:top w:val="none" w:sz="0" w:space="0" w:color="auto"/>
                            <w:left w:val="none" w:sz="0" w:space="0" w:color="auto"/>
                            <w:bottom w:val="none" w:sz="0" w:space="0" w:color="auto"/>
                            <w:right w:val="none" w:sz="0" w:space="0" w:color="auto"/>
                          </w:divBdr>
                          <w:divsChild>
                            <w:div w:id="19571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4002">
      <w:bodyDiv w:val="1"/>
      <w:marLeft w:val="0"/>
      <w:marRight w:val="0"/>
      <w:marTop w:val="0"/>
      <w:marBottom w:val="0"/>
      <w:divBdr>
        <w:top w:val="none" w:sz="0" w:space="0" w:color="auto"/>
        <w:left w:val="none" w:sz="0" w:space="0" w:color="auto"/>
        <w:bottom w:val="none" w:sz="0" w:space="0" w:color="auto"/>
        <w:right w:val="none" w:sz="0" w:space="0" w:color="auto"/>
      </w:divBdr>
      <w:divsChild>
        <w:div w:id="1571845980">
          <w:marLeft w:val="0"/>
          <w:marRight w:val="0"/>
          <w:marTop w:val="0"/>
          <w:marBottom w:val="0"/>
          <w:divBdr>
            <w:top w:val="none" w:sz="0" w:space="0" w:color="auto"/>
            <w:left w:val="none" w:sz="0" w:space="0" w:color="auto"/>
            <w:bottom w:val="none" w:sz="0" w:space="0" w:color="auto"/>
            <w:right w:val="none" w:sz="0" w:space="0" w:color="auto"/>
          </w:divBdr>
          <w:divsChild>
            <w:div w:id="400522988">
              <w:marLeft w:val="0"/>
              <w:marRight w:val="0"/>
              <w:marTop w:val="0"/>
              <w:marBottom w:val="0"/>
              <w:divBdr>
                <w:top w:val="none" w:sz="0" w:space="0" w:color="auto"/>
                <w:left w:val="none" w:sz="0" w:space="0" w:color="auto"/>
                <w:bottom w:val="none" w:sz="0" w:space="0" w:color="auto"/>
                <w:right w:val="none" w:sz="0" w:space="0" w:color="auto"/>
              </w:divBdr>
              <w:divsChild>
                <w:div w:id="2047562348">
                  <w:marLeft w:val="0"/>
                  <w:marRight w:val="0"/>
                  <w:marTop w:val="0"/>
                  <w:marBottom w:val="0"/>
                  <w:divBdr>
                    <w:top w:val="none" w:sz="0" w:space="0" w:color="auto"/>
                    <w:left w:val="none" w:sz="0" w:space="0" w:color="auto"/>
                    <w:bottom w:val="none" w:sz="0" w:space="0" w:color="auto"/>
                    <w:right w:val="none" w:sz="0" w:space="0" w:color="auto"/>
                  </w:divBdr>
                  <w:divsChild>
                    <w:div w:id="857231739">
                      <w:marLeft w:val="0"/>
                      <w:marRight w:val="0"/>
                      <w:marTop w:val="0"/>
                      <w:marBottom w:val="0"/>
                      <w:divBdr>
                        <w:top w:val="none" w:sz="0" w:space="0" w:color="auto"/>
                        <w:left w:val="none" w:sz="0" w:space="0" w:color="auto"/>
                        <w:bottom w:val="none" w:sz="0" w:space="0" w:color="auto"/>
                        <w:right w:val="none" w:sz="0" w:space="0" w:color="auto"/>
                      </w:divBdr>
                      <w:divsChild>
                        <w:div w:id="1965772520">
                          <w:marLeft w:val="0"/>
                          <w:marRight w:val="0"/>
                          <w:marTop w:val="0"/>
                          <w:marBottom w:val="0"/>
                          <w:divBdr>
                            <w:top w:val="none" w:sz="0" w:space="0" w:color="auto"/>
                            <w:left w:val="none" w:sz="0" w:space="0" w:color="auto"/>
                            <w:bottom w:val="none" w:sz="0" w:space="0" w:color="auto"/>
                            <w:right w:val="none" w:sz="0" w:space="0" w:color="auto"/>
                          </w:divBdr>
                          <w:divsChild>
                            <w:div w:id="860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05303">
      <w:bodyDiv w:val="1"/>
      <w:marLeft w:val="0"/>
      <w:marRight w:val="0"/>
      <w:marTop w:val="0"/>
      <w:marBottom w:val="0"/>
      <w:divBdr>
        <w:top w:val="none" w:sz="0" w:space="0" w:color="auto"/>
        <w:left w:val="none" w:sz="0" w:space="0" w:color="auto"/>
        <w:bottom w:val="none" w:sz="0" w:space="0" w:color="auto"/>
        <w:right w:val="none" w:sz="0" w:space="0" w:color="auto"/>
      </w:divBdr>
    </w:div>
    <w:div w:id="1051153107">
      <w:bodyDiv w:val="1"/>
      <w:marLeft w:val="0"/>
      <w:marRight w:val="0"/>
      <w:marTop w:val="36"/>
      <w:marBottom w:val="36"/>
      <w:divBdr>
        <w:top w:val="none" w:sz="0" w:space="0" w:color="auto"/>
        <w:left w:val="none" w:sz="0" w:space="0" w:color="auto"/>
        <w:bottom w:val="none" w:sz="0" w:space="0" w:color="auto"/>
        <w:right w:val="none" w:sz="0" w:space="0" w:color="auto"/>
      </w:divBdr>
      <w:divsChild>
        <w:div w:id="1128864545">
          <w:marLeft w:val="0"/>
          <w:marRight w:val="0"/>
          <w:marTop w:val="0"/>
          <w:marBottom w:val="0"/>
          <w:divBdr>
            <w:top w:val="none" w:sz="0" w:space="0" w:color="auto"/>
            <w:left w:val="none" w:sz="0" w:space="0" w:color="auto"/>
            <w:bottom w:val="none" w:sz="0" w:space="0" w:color="auto"/>
            <w:right w:val="none" w:sz="0" w:space="0" w:color="auto"/>
          </w:divBdr>
          <w:divsChild>
            <w:div w:id="968317456">
              <w:marLeft w:val="0"/>
              <w:marRight w:val="0"/>
              <w:marTop w:val="0"/>
              <w:marBottom w:val="0"/>
              <w:divBdr>
                <w:top w:val="none" w:sz="0" w:space="0" w:color="auto"/>
                <w:left w:val="none" w:sz="0" w:space="0" w:color="auto"/>
                <w:bottom w:val="none" w:sz="0" w:space="0" w:color="auto"/>
                <w:right w:val="none" w:sz="0" w:space="0" w:color="auto"/>
              </w:divBdr>
              <w:divsChild>
                <w:div w:id="1793088466">
                  <w:marLeft w:val="0"/>
                  <w:marRight w:val="0"/>
                  <w:marTop w:val="0"/>
                  <w:marBottom w:val="0"/>
                  <w:divBdr>
                    <w:top w:val="none" w:sz="0" w:space="0" w:color="auto"/>
                    <w:left w:val="none" w:sz="0" w:space="0" w:color="auto"/>
                    <w:bottom w:val="none" w:sz="0" w:space="0" w:color="auto"/>
                    <w:right w:val="none" w:sz="0" w:space="0" w:color="auto"/>
                  </w:divBdr>
                  <w:divsChild>
                    <w:div w:id="1138493537">
                      <w:marLeft w:val="0"/>
                      <w:marRight w:val="0"/>
                      <w:marTop w:val="0"/>
                      <w:marBottom w:val="0"/>
                      <w:divBdr>
                        <w:top w:val="none" w:sz="0" w:space="0" w:color="auto"/>
                        <w:left w:val="none" w:sz="0" w:space="0" w:color="auto"/>
                        <w:bottom w:val="none" w:sz="0" w:space="0" w:color="auto"/>
                        <w:right w:val="none" w:sz="0" w:space="0" w:color="auto"/>
                      </w:divBdr>
                      <w:divsChild>
                        <w:div w:id="1182401328">
                          <w:marLeft w:val="0"/>
                          <w:marRight w:val="0"/>
                          <w:marTop w:val="0"/>
                          <w:marBottom w:val="0"/>
                          <w:divBdr>
                            <w:top w:val="none" w:sz="0" w:space="0" w:color="auto"/>
                            <w:left w:val="none" w:sz="0" w:space="0" w:color="auto"/>
                            <w:bottom w:val="none" w:sz="0" w:space="0" w:color="auto"/>
                            <w:right w:val="none" w:sz="0" w:space="0" w:color="auto"/>
                          </w:divBdr>
                          <w:divsChild>
                            <w:div w:id="1283733199">
                              <w:marLeft w:val="1908"/>
                              <w:marRight w:val="3168"/>
                              <w:marTop w:val="0"/>
                              <w:marBottom w:val="0"/>
                              <w:divBdr>
                                <w:top w:val="none" w:sz="0" w:space="0" w:color="auto"/>
                                <w:left w:val="single" w:sz="4" w:space="0" w:color="D3E1F9"/>
                                <w:bottom w:val="none" w:sz="0" w:space="0" w:color="auto"/>
                                <w:right w:val="none" w:sz="0" w:space="0" w:color="auto"/>
                              </w:divBdr>
                              <w:divsChild>
                                <w:div w:id="1444569470">
                                  <w:marLeft w:val="0"/>
                                  <w:marRight w:val="0"/>
                                  <w:marTop w:val="0"/>
                                  <w:marBottom w:val="0"/>
                                  <w:divBdr>
                                    <w:top w:val="none" w:sz="0" w:space="0" w:color="auto"/>
                                    <w:left w:val="none" w:sz="0" w:space="0" w:color="auto"/>
                                    <w:bottom w:val="none" w:sz="0" w:space="0" w:color="auto"/>
                                    <w:right w:val="none" w:sz="0" w:space="0" w:color="auto"/>
                                  </w:divBdr>
                                  <w:divsChild>
                                    <w:div w:id="1214267308">
                                      <w:marLeft w:val="0"/>
                                      <w:marRight w:val="0"/>
                                      <w:marTop w:val="0"/>
                                      <w:marBottom w:val="0"/>
                                      <w:divBdr>
                                        <w:top w:val="none" w:sz="0" w:space="0" w:color="auto"/>
                                        <w:left w:val="none" w:sz="0" w:space="0" w:color="auto"/>
                                        <w:bottom w:val="none" w:sz="0" w:space="0" w:color="auto"/>
                                        <w:right w:val="none" w:sz="0" w:space="0" w:color="auto"/>
                                      </w:divBdr>
                                      <w:divsChild>
                                        <w:div w:id="1909732087">
                                          <w:marLeft w:val="0"/>
                                          <w:marRight w:val="0"/>
                                          <w:marTop w:val="0"/>
                                          <w:marBottom w:val="0"/>
                                          <w:divBdr>
                                            <w:top w:val="none" w:sz="0" w:space="0" w:color="auto"/>
                                            <w:left w:val="none" w:sz="0" w:space="0" w:color="auto"/>
                                            <w:bottom w:val="none" w:sz="0" w:space="0" w:color="auto"/>
                                            <w:right w:val="none" w:sz="0" w:space="0" w:color="auto"/>
                                          </w:divBdr>
                                          <w:divsChild>
                                            <w:div w:id="79520761">
                                              <w:marLeft w:val="0"/>
                                              <w:marRight w:val="0"/>
                                              <w:marTop w:val="0"/>
                                              <w:marBottom w:val="0"/>
                                              <w:divBdr>
                                                <w:top w:val="none" w:sz="0" w:space="0" w:color="auto"/>
                                                <w:left w:val="none" w:sz="0" w:space="0" w:color="auto"/>
                                                <w:bottom w:val="none" w:sz="0" w:space="0" w:color="auto"/>
                                                <w:right w:val="none" w:sz="0" w:space="0" w:color="auto"/>
                                              </w:divBdr>
                                              <w:divsChild>
                                                <w:div w:id="9058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300122">
      <w:bodyDiv w:val="1"/>
      <w:marLeft w:val="0"/>
      <w:marRight w:val="0"/>
      <w:marTop w:val="0"/>
      <w:marBottom w:val="0"/>
      <w:divBdr>
        <w:top w:val="none" w:sz="0" w:space="0" w:color="auto"/>
        <w:left w:val="none" w:sz="0" w:space="0" w:color="auto"/>
        <w:bottom w:val="none" w:sz="0" w:space="0" w:color="auto"/>
        <w:right w:val="none" w:sz="0" w:space="0" w:color="auto"/>
      </w:divBdr>
    </w:div>
    <w:div w:id="1118723938">
      <w:bodyDiv w:val="1"/>
      <w:marLeft w:val="0"/>
      <w:marRight w:val="0"/>
      <w:marTop w:val="0"/>
      <w:marBottom w:val="0"/>
      <w:divBdr>
        <w:top w:val="none" w:sz="0" w:space="0" w:color="auto"/>
        <w:left w:val="none" w:sz="0" w:space="0" w:color="auto"/>
        <w:bottom w:val="none" w:sz="0" w:space="0" w:color="auto"/>
        <w:right w:val="none" w:sz="0" w:space="0" w:color="auto"/>
      </w:divBdr>
    </w:div>
    <w:div w:id="1296377119">
      <w:bodyDiv w:val="1"/>
      <w:marLeft w:val="0"/>
      <w:marRight w:val="0"/>
      <w:marTop w:val="0"/>
      <w:marBottom w:val="0"/>
      <w:divBdr>
        <w:top w:val="none" w:sz="0" w:space="0" w:color="auto"/>
        <w:left w:val="none" w:sz="0" w:space="0" w:color="auto"/>
        <w:bottom w:val="none" w:sz="0" w:space="0" w:color="auto"/>
        <w:right w:val="none" w:sz="0" w:space="0" w:color="auto"/>
      </w:divBdr>
    </w:div>
    <w:div w:id="1420905648">
      <w:bodyDiv w:val="1"/>
      <w:marLeft w:val="0"/>
      <w:marRight w:val="0"/>
      <w:marTop w:val="0"/>
      <w:marBottom w:val="0"/>
      <w:divBdr>
        <w:top w:val="none" w:sz="0" w:space="0" w:color="auto"/>
        <w:left w:val="none" w:sz="0" w:space="0" w:color="auto"/>
        <w:bottom w:val="none" w:sz="0" w:space="0" w:color="auto"/>
        <w:right w:val="none" w:sz="0" w:space="0" w:color="auto"/>
      </w:divBdr>
    </w:div>
    <w:div w:id="1457988080">
      <w:bodyDiv w:val="1"/>
      <w:marLeft w:val="0"/>
      <w:marRight w:val="0"/>
      <w:marTop w:val="0"/>
      <w:marBottom w:val="0"/>
      <w:divBdr>
        <w:top w:val="none" w:sz="0" w:space="0" w:color="auto"/>
        <w:left w:val="none" w:sz="0" w:space="0" w:color="auto"/>
        <w:bottom w:val="none" w:sz="0" w:space="0" w:color="auto"/>
        <w:right w:val="none" w:sz="0" w:space="0" w:color="auto"/>
      </w:divBdr>
    </w:div>
    <w:div w:id="1525291944">
      <w:bodyDiv w:val="1"/>
      <w:marLeft w:val="0"/>
      <w:marRight w:val="0"/>
      <w:marTop w:val="0"/>
      <w:marBottom w:val="0"/>
      <w:divBdr>
        <w:top w:val="none" w:sz="0" w:space="0" w:color="auto"/>
        <w:left w:val="none" w:sz="0" w:space="0" w:color="auto"/>
        <w:bottom w:val="none" w:sz="0" w:space="0" w:color="auto"/>
        <w:right w:val="none" w:sz="0" w:space="0" w:color="auto"/>
      </w:divBdr>
      <w:divsChild>
        <w:div w:id="1641153181">
          <w:marLeft w:val="0"/>
          <w:marRight w:val="0"/>
          <w:marTop w:val="0"/>
          <w:marBottom w:val="0"/>
          <w:divBdr>
            <w:top w:val="none" w:sz="0" w:space="0" w:color="auto"/>
            <w:left w:val="none" w:sz="0" w:space="0" w:color="auto"/>
            <w:bottom w:val="none" w:sz="0" w:space="0" w:color="auto"/>
            <w:right w:val="none" w:sz="0" w:space="0" w:color="auto"/>
          </w:divBdr>
          <w:divsChild>
            <w:div w:id="1112894237">
              <w:marLeft w:val="0"/>
              <w:marRight w:val="0"/>
              <w:marTop w:val="0"/>
              <w:marBottom w:val="0"/>
              <w:divBdr>
                <w:top w:val="none" w:sz="0" w:space="0" w:color="auto"/>
                <w:left w:val="none" w:sz="0" w:space="0" w:color="auto"/>
                <w:bottom w:val="none" w:sz="0" w:space="0" w:color="auto"/>
                <w:right w:val="none" w:sz="0" w:space="0" w:color="auto"/>
              </w:divBdr>
              <w:divsChild>
                <w:div w:id="1496071004">
                  <w:marLeft w:val="0"/>
                  <w:marRight w:val="0"/>
                  <w:marTop w:val="0"/>
                  <w:marBottom w:val="0"/>
                  <w:divBdr>
                    <w:top w:val="none" w:sz="0" w:space="0" w:color="auto"/>
                    <w:left w:val="none" w:sz="0" w:space="0" w:color="auto"/>
                    <w:bottom w:val="none" w:sz="0" w:space="0" w:color="auto"/>
                    <w:right w:val="none" w:sz="0" w:space="0" w:color="auto"/>
                  </w:divBdr>
                  <w:divsChild>
                    <w:div w:id="1886600769">
                      <w:marLeft w:val="0"/>
                      <w:marRight w:val="0"/>
                      <w:marTop w:val="0"/>
                      <w:marBottom w:val="0"/>
                      <w:divBdr>
                        <w:top w:val="none" w:sz="0" w:space="0" w:color="auto"/>
                        <w:left w:val="none" w:sz="0" w:space="0" w:color="auto"/>
                        <w:bottom w:val="none" w:sz="0" w:space="0" w:color="auto"/>
                        <w:right w:val="none" w:sz="0" w:space="0" w:color="auto"/>
                      </w:divBdr>
                      <w:divsChild>
                        <w:div w:id="487206978">
                          <w:marLeft w:val="0"/>
                          <w:marRight w:val="0"/>
                          <w:marTop w:val="0"/>
                          <w:marBottom w:val="0"/>
                          <w:divBdr>
                            <w:top w:val="none" w:sz="0" w:space="0" w:color="auto"/>
                            <w:left w:val="none" w:sz="0" w:space="0" w:color="auto"/>
                            <w:bottom w:val="none" w:sz="0" w:space="0" w:color="auto"/>
                            <w:right w:val="none" w:sz="0" w:space="0" w:color="auto"/>
                          </w:divBdr>
                          <w:divsChild>
                            <w:div w:id="1778870103">
                              <w:marLeft w:val="0"/>
                              <w:marRight w:val="0"/>
                              <w:marTop w:val="0"/>
                              <w:marBottom w:val="0"/>
                              <w:divBdr>
                                <w:top w:val="none" w:sz="0" w:space="0" w:color="auto"/>
                                <w:left w:val="none" w:sz="0" w:space="0" w:color="auto"/>
                                <w:bottom w:val="none" w:sz="0" w:space="0" w:color="auto"/>
                                <w:right w:val="none" w:sz="0" w:space="0" w:color="auto"/>
                              </w:divBdr>
                              <w:divsChild>
                                <w:div w:id="4408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070256">
      <w:bodyDiv w:val="1"/>
      <w:marLeft w:val="0"/>
      <w:marRight w:val="0"/>
      <w:marTop w:val="0"/>
      <w:marBottom w:val="0"/>
      <w:divBdr>
        <w:top w:val="none" w:sz="0" w:space="0" w:color="auto"/>
        <w:left w:val="none" w:sz="0" w:space="0" w:color="auto"/>
        <w:bottom w:val="none" w:sz="0" w:space="0" w:color="auto"/>
        <w:right w:val="none" w:sz="0" w:space="0" w:color="auto"/>
      </w:divBdr>
      <w:divsChild>
        <w:div w:id="2065248112">
          <w:marLeft w:val="0"/>
          <w:marRight w:val="0"/>
          <w:marTop w:val="0"/>
          <w:marBottom w:val="0"/>
          <w:divBdr>
            <w:top w:val="none" w:sz="0" w:space="0" w:color="auto"/>
            <w:left w:val="none" w:sz="0" w:space="0" w:color="auto"/>
            <w:bottom w:val="none" w:sz="0" w:space="0" w:color="auto"/>
            <w:right w:val="none" w:sz="0" w:space="0" w:color="auto"/>
          </w:divBdr>
          <w:divsChild>
            <w:div w:id="2003315975">
              <w:marLeft w:val="0"/>
              <w:marRight w:val="0"/>
              <w:marTop w:val="0"/>
              <w:marBottom w:val="0"/>
              <w:divBdr>
                <w:top w:val="none" w:sz="0" w:space="0" w:color="auto"/>
                <w:left w:val="none" w:sz="0" w:space="0" w:color="auto"/>
                <w:bottom w:val="none" w:sz="0" w:space="0" w:color="auto"/>
                <w:right w:val="none" w:sz="0" w:space="0" w:color="auto"/>
              </w:divBdr>
              <w:divsChild>
                <w:div w:id="909341287">
                  <w:marLeft w:val="0"/>
                  <w:marRight w:val="0"/>
                  <w:marTop w:val="0"/>
                  <w:marBottom w:val="0"/>
                  <w:divBdr>
                    <w:top w:val="none" w:sz="0" w:space="0" w:color="auto"/>
                    <w:left w:val="none" w:sz="0" w:space="0" w:color="auto"/>
                    <w:bottom w:val="none" w:sz="0" w:space="0" w:color="auto"/>
                    <w:right w:val="none" w:sz="0" w:space="0" w:color="auto"/>
                  </w:divBdr>
                  <w:divsChild>
                    <w:div w:id="452409556">
                      <w:marLeft w:val="0"/>
                      <w:marRight w:val="0"/>
                      <w:marTop w:val="0"/>
                      <w:marBottom w:val="0"/>
                      <w:divBdr>
                        <w:top w:val="none" w:sz="0" w:space="0" w:color="auto"/>
                        <w:left w:val="none" w:sz="0" w:space="0" w:color="auto"/>
                        <w:bottom w:val="none" w:sz="0" w:space="0" w:color="auto"/>
                        <w:right w:val="none" w:sz="0" w:space="0" w:color="auto"/>
                      </w:divBdr>
                      <w:divsChild>
                        <w:div w:id="1241259161">
                          <w:marLeft w:val="0"/>
                          <w:marRight w:val="0"/>
                          <w:marTop w:val="0"/>
                          <w:marBottom w:val="0"/>
                          <w:divBdr>
                            <w:top w:val="none" w:sz="0" w:space="0" w:color="auto"/>
                            <w:left w:val="none" w:sz="0" w:space="0" w:color="auto"/>
                            <w:bottom w:val="none" w:sz="0" w:space="0" w:color="auto"/>
                            <w:right w:val="none" w:sz="0" w:space="0" w:color="auto"/>
                          </w:divBdr>
                          <w:divsChild>
                            <w:div w:id="1548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81857">
      <w:bodyDiv w:val="1"/>
      <w:marLeft w:val="0"/>
      <w:marRight w:val="0"/>
      <w:marTop w:val="0"/>
      <w:marBottom w:val="0"/>
      <w:divBdr>
        <w:top w:val="none" w:sz="0" w:space="0" w:color="auto"/>
        <w:left w:val="none" w:sz="0" w:space="0" w:color="auto"/>
        <w:bottom w:val="none" w:sz="0" w:space="0" w:color="auto"/>
        <w:right w:val="none" w:sz="0" w:space="0" w:color="auto"/>
      </w:divBdr>
    </w:div>
    <w:div w:id="2017610978">
      <w:bodyDiv w:val="1"/>
      <w:marLeft w:val="0"/>
      <w:marRight w:val="0"/>
      <w:marTop w:val="0"/>
      <w:marBottom w:val="0"/>
      <w:divBdr>
        <w:top w:val="none" w:sz="0" w:space="0" w:color="auto"/>
        <w:left w:val="none" w:sz="0" w:space="0" w:color="auto"/>
        <w:bottom w:val="none" w:sz="0" w:space="0" w:color="auto"/>
        <w:right w:val="none" w:sz="0" w:space="0" w:color="auto"/>
      </w:divBdr>
    </w:div>
    <w:div w:id="2073430223">
      <w:bodyDiv w:val="1"/>
      <w:marLeft w:val="0"/>
      <w:marRight w:val="0"/>
      <w:marTop w:val="0"/>
      <w:marBottom w:val="0"/>
      <w:divBdr>
        <w:top w:val="none" w:sz="0" w:space="0" w:color="auto"/>
        <w:left w:val="none" w:sz="0" w:space="0" w:color="auto"/>
        <w:bottom w:val="none" w:sz="0" w:space="0" w:color="auto"/>
        <w:right w:val="none" w:sz="0" w:space="0" w:color="auto"/>
      </w:divBdr>
      <w:divsChild>
        <w:div w:id="229341883">
          <w:marLeft w:val="0"/>
          <w:marRight w:val="0"/>
          <w:marTop w:val="0"/>
          <w:marBottom w:val="0"/>
          <w:divBdr>
            <w:top w:val="none" w:sz="0" w:space="0" w:color="auto"/>
            <w:left w:val="none" w:sz="0" w:space="0" w:color="auto"/>
            <w:bottom w:val="none" w:sz="0" w:space="0" w:color="auto"/>
            <w:right w:val="none" w:sz="0" w:space="0" w:color="auto"/>
          </w:divBdr>
          <w:divsChild>
            <w:div w:id="186481166">
              <w:marLeft w:val="0"/>
              <w:marRight w:val="0"/>
              <w:marTop w:val="0"/>
              <w:marBottom w:val="0"/>
              <w:divBdr>
                <w:top w:val="none" w:sz="0" w:space="0" w:color="auto"/>
                <w:left w:val="none" w:sz="0" w:space="0" w:color="auto"/>
                <w:bottom w:val="none" w:sz="0" w:space="0" w:color="auto"/>
                <w:right w:val="none" w:sz="0" w:space="0" w:color="auto"/>
              </w:divBdr>
              <w:divsChild>
                <w:div w:id="506751654">
                  <w:marLeft w:val="0"/>
                  <w:marRight w:val="0"/>
                  <w:marTop w:val="0"/>
                  <w:marBottom w:val="0"/>
                  <w:divBdr>
                    <w:top w:val="none" w:sz="0" w:space="0" w:color="auto"/>
                    <w:left w:val="none" w:sz="0" w:space="0" w:color="auto"/>
                    <w:bottom w:val="none" w:sz="0" w:space="0" w:color="auto"/>
                    <w:right w:val="none" w:sz="0" w:space="0" w:color="auto"/>
                  </w:divBdr>
                  <w:divsChild>
                    <w:div w:id="80612203">
                      <w:marLeft w:val="0"/>
                      <w:marRight w:val="0"/>
                      <w:marTop w:val="0"/>
                      <w:marBottom w:val="0"/>
                      <w:divBdr>
                        <w:top w:val="none" w:sz="0" w:space="0" w:color="auto"/>
                        <w:left w:val="none" w:sz="0" w:space="0" w:color="auto"/>
                        <w:bottom w:val="none" w:sz="0" w:space="0" w:color="auto"/>
                        <w:right w:val="none" w:sz="0" w:space="0" w:color="auto"/>
                      </w:divBdr>
                      <w:divsChild>
                        <w:div w:id="1537699414">
                          <w:marLeft w:val="0"/>
                          <w:marRight w:val="0"/>
                          <w:marTop w:val="0"/>
                          <w:marBottom w:val="0"/>
                          <w:divBdr>
                            <w:top w:val="none" w:sz="0" w:space="0" w:color="auto"/>
                            <w:left w:val="none" w:sz="0" w:space="0" w:color="auto"/>
                            <w:bottom w:val="none" w:sz="0" w:space="0" w:color="auto"/>
                            <w:right w:val="none" w:sz="0" w:space="0" w:color="auto"/>
                          </w:divBdr>
                          <w:divsChild>
                            <w:div w:id="17091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legifrance.gouv.fr/affichTexte.do?cidTexte=JORFTEXT000025802459&amp;categorieLien=cid" TargetMode="External"/><Relationship Id="rId26" Type="http://schemas.openxmlformats.org/officeDocument/2006/relationships/hyperlink" Target="https://www.legifrance.gouv.fr/affichCodeArticle.do?cidTexte=LEGITEXT000006072665&amp;idArticle=LEGIARTI000006687424&amp;dateTexte=&amp;categorieLien=cid" TargetMode="External"/><Relationship Id="rId3" Type="http://schemas.openxmlformats.org/officeDocument/2006/relationships/styles" Target="styles.xml"/><Relationship Id="rId21" Type="http://schemas.openxmlformats.org/officeDocument/2006/relationships/hyperlink" Target="https://www.legifrance.gouv.fr/affichTexte.do?cidTexte=JORFTEXT000025802459&amp;categorieLien=cid"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legifrance.gouv.fr/affichTexte.do?cidTexte=JORFTEXT000024323102&amp;categorieLien=cid" TargetMode="External"/><Relationship Id="rId25" Type="http://schemas.openxmlformats.org/officeDocument/2006/relationships/hyperlink" Target="https://www.legifrance.gouv.fr/affichCodeArticle.do?cidTexte=LEGITEXT000006072665&amp;idArticle=LEGIARTI000027479442&amp;dateTexte=&amp;categorieLien=ci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legifrance.gouv.fr/affichTexte.do?cidTexte=JORFTEXT000025802459&amp;categorieLien=cid"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legifrance.gouv.fr/affichCodeArticle.do?cidTexte=LEGITEXT000006072665&amp;idArticle=LEGIARTI000006691241&amp;dateTexte=&amp;categorieLien=cid"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legifrance.gouv.fr/affichTexte.do?cidTexte=JORFTEXT000024323102&amp;categorieLien=cid" TargetMode="External"/><Relationship Id="rId28" Type="http://schemas.openxmlformats.org/officeDocument/2006/relationships/header" Target="header4.xml"/><Relationship Id="rId10" Type="http://schemas.openxmlformats.org/officeDocument/2006/relationships/oleObject" Target="embeddings/oleObject1.bin"/><Relationship Id="rId19" Type="http://schemas.openxmlformats.org/officeDocument/2006/relationships/hyperlink" Target="https://www.legifrance.gouv.fr/affichTexte.do?cidTexte=JORFTEXT000025802459&amp;categorieLien=cid"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legifrance.gouv.fr/affichTexte.do?cidTexte=JORFTEXT000025802459&amp;categorieLien=cid" TargetMode="External"/><Relationship Id="rId27" Type="http://schemas.openxmlformats.org/officeDocument/2006/relationships/hyperlink" Target="https://www.legifrance.gouv.fr/affichCodeArticle.do?cidTexte=LEGITEXT000006072665&amp;idArticle=LEGIARTI000006687438&amp;dateTexte=&amp;categorieLien=cid" TargetMode="External"/><Relationship Id="rId30"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CE70-6A74-426D-B6C1-C5B25B4B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16</Pages>
  <Words>5528</Words>
  <Characters>32626</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GRILLE d'INSPECTION AMP</vt:lpstr>
    </vt:vector>
  </TitlesOfParts>
  <Manager>Mission d'Inspection de l'Agence</Manager>
  <Company>Agence de la biomédecine</Company>
  <LinksUpToDate>false</LinksUpToDate>
  <CharactersWithSpaces>38078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d'INSPECTION AMP</dc:title>
  <dc:creator>sixte Blanchy - Philippe Fourchtein</dc:creator>
  <dc:description>GT AMP 2011</dc:description>
  <cp:lastModifiedBy>FRANCOIS Anne</cp:lastModifiedBy>
  <cp:revision>95</cp:revision>
  <cp:lastPrinted>2018-01-29T17:24:00Z</cp:lastPrinted>
  <dcterms:created xsi:type="dcterms:W3CDTF">2018-01-20T12:54:00Z</dcterms:created>
  <dcterms:modified xsi:type="dcterms:W3CDTF">2018-01-29T17:25:00Z</dcterms:modified>
</cp:coreProperties>
</file>