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9F" w:rsidRDefault="00F11B34">
      <w:r>
        <w:t>02/06/2023 : mise en ligne première version rapport REIN 2021</w:t>
      </w:r>
    </w:p>
    <w:p w:rsidR="00F11B34" w:rsidRDefault="00F11B34">
      <w:r>
        <w:t>26/06/2023 : chapitre prévalence : ajout du point 2021 sur les figures de l’annexe Figure 2-4 (</w:t>
      </w:r>
      <w:r w:rsidRPr="00F11B34">
        <w:t xml:space="preserve">Evolution de la prévalence standardisée de la maladie rénale chronique stade 5 </w:t>
      </w:r>
      <w:r>
        <w:t>traitée par dialyse par région)</w:t>
      </w:r>
      <w:bookmarkStart w:id="0" w:name="_GoBack"/>
      <w:bookmarkEnd w:id="0"/>
    </w:p>
    <w:sectPr w:rsidR="00F1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E"/>
    <w:rsid w:val="000543B9"/>
    <w:rsid w:val="00223BE8"/>
    <w:rsid w:val="00242660"/>
    <w:rsid w:val="0045769F"/>
    <w:rsid w:val="004C49DE"/>
    <w:rsid w:val="0055207C"/>
    <w:rsid w:val="00800723"/>
    <w:rsid w:val="00B52161"/>
    <w:rsid w:val="00F1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0C2D"/>
  <w15:chartTrackingRefBased/>
  <w15:docId w15:val="{69593697-9D4A-4E3A-BC6B-0DFD2E5A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227</Characters>
  <Application>Microsoft Office Word</Application>
  <DocSecurity>0</DocSecurity>
  <Lines>1</Lines>
  <Paragraphs>1</Paragraphs>
  <ScaleCrop>false</ScaleCrop>
  <Company>Agence de la biomedecine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LASSALLE Mathilde</dc:creator>
  <cp:keywords/>
  <dc:description/>
  <cp:lastModifiedBy>LASSALLE Mathilde</cp:lastModifiedBy>
  <cp:revision>2</cp:revision>
  <dcterms:created xsi:type="dcterms:W3CDTF">2023-06-26T13:32:00Z</dcterms:created>
  <dcterms:modified xsi:type="dcterms:W3CDTF">2023-06-26T13:33:00Z</dcterms:modified>
</cp:coreProperties>
</file>